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Fresh Vegetables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Seeds, Seed Treatment &amp; Produce (Agriculture &amp; Agribusiness)  </w:t>
      </w:r>
    </w:p>
    <w:p>
      <w:pPr/>
      <w:r>
        <w:rPr>
          <w:rFonts w:ascii="Helvetica Light" w:hAnsi="Helvetica Light" w:cs="Helvetica Light"/>
          <w:sz w:val="24"/>
          <w:sz-cs w:val="24"/>
        </w:rPr>
        <w:t xml:space="preserve">&gt; **Source:** [https://www.mordorintelligence.com/industry-reports/fresh-vegetables-market](https://www.mordorintelligence.com/industry-reports/fresh-vegetables-market)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757.15 million |</w:t>
      </w:r>
    </w:p>
    <w:p>
      <w:pPr/>
      <w:r>
        <w:rPr>
          <w:rFonts w:ascii="Helvetica Light" w:hAnsi="Helvetica Light" w:cs="Helvetica Light"/>
          <w:sz w:val="24"/>
          <w:sz-cs w:val="24"/>
        </w:rPr>
        <w:t xml:space="preserve">| **Projected Forecast (2031)** | USD 757.15 million |</w:t>
      </w:r>
    </w:p>
    <w:p>
      <w:pPr/>
      <w:r>
        <w:rPr>
          <w:rFonts w:ascii="Helvetica Light" w:hAnsi="Helvetica Light" w:cs="Helvetica Light"/>
          <w:sz w:val="24"/>
          <w:sz-cs w:val="24"/>
        </w:rPr>
        <w:t xml:space="preserve">| **Growth Rate (CAGR)** | 3.10 %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![Fresh Vegetables Market Size](images/chart_2.png)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![Fresh Vegetables Market Growth Rate by Region](images/chart_3.png)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Pinterest](images/chart_10.svg)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Market Size (2026) | USD 757.15 Million | </w:t>
      </w:r>
    </w:p>
    <w:p>
      <w:pPr/>
      <w:r>
        <w:rPr>
          <w:rFonts w:ascii="Helvetica Light" w:hAnsi="Helvetica Light" w:cs="Helvetica Light"/>
          <w:sz w:val="24"/>
          <w:sz-cs w:val="24"/>
        </w:rPr>
        <w:t xml:space="preserve">Market Size (2031) | USD 883.62 Million | </w:t>
      </w:r>
    </w:p>
    <w:p>
      <w:pPr/>
      <w:r>
        <w:rPr>
          <w:rFonts w:ascii="Helvetica Light" w:hAnsi="Helvetica Light" w:cs="Helvetica Light"/>
          <w:sz w:val="24"/>
          <w:sz-cs w:val="24"/>
        </w:rPr>
        <w:t xml:space="preserve">Growth Rate (2026 - 2031) | 3.10 %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Asia 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Fresh Vegetables Market Analysis by Mordor IntelligenceThe fresh vegetables market size is projected to grow from USD 734.10 billion in 2025 to USD 757.15 billion in 2026 and reach USD 883.62 billion by 2031, at a CAGR of 3.10% during 2026–2031. According to the OECD-FAO outlook, global fresh vegetable production is anticipated to reach 1,204 million metric tons by 2033, reflecting consistent moderate growth. The fresh vegetables market is driven by rising health-conscious consumption, government initiatives focused on nutrition and food security, and increased investment in cold chain infrastructure along major trade routes. Demand is also becoming more resilient as vegetables are increasingly regarded as an essential component of daily diets in economies undergoing nutritional transition. However, the market continues to face challenges from post-harvest losses, fertilizer prices that increased by 10% to USD 336 per metric ton in 2024, water stress in major producing regions, and persistent productivity gaps between technology-enabled farming systems and traditional growing belts.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geography, Asia-Pacific is the largest region, accounting for 45.6% of the fresh vegetables market share in 2025, while Africa is projected to be the fastest-growing region, with a 5.1%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Fresh Vegetables Market*Driver | (~) % Impact on CAGR Forecast | Geographic Relevance | Impact Timeline | </w:t>
      </w:r>
    </w:p>
    <w:p>
      <w:pPr/>
      <w:r>
        <w:rPr>
          <w:rFonts w:ascii="Helvetica Light" w:hAnsi="Helvetica Light" w:cs="Helvetica Light"/>
          <w:sz w:val="24"/>
          <w:sz-cs w:val="24"/>
        </w:rPr>
        <w:t xml:space="preserve">Rising health consciousness and dietary shift toward nutrient-dense foods | +0.8% | Global, strongest in North America, Europe, and urban Asia-Pacific | Medium term (2-4 years) | </w:t>
      </w:r>
    </w:p>
    <w:p>
      <w:pPr/>
      <w:r>
        <w:rPr>
          <w:rFonts w:ascii="Helvetica Light" w:hAnsi="Helvetica Light" w:cs="Helvetica Light"/>
          <w:sz w:val="24"/>
          <w:sz-cs w:val="24"/>
        </w:rPr>
        <w:t xml:space="preserve">Urbanization and expanding middle-class demand in emerging economies | +0.7% | Asia-Pacific core, Africa, and the Middle East | Long term (≥ 4 years) | </w:t>
      </w:r>
    </w:p>
    <w:p>
      <w:pPr/>
      <w:r>
        <w:rPr>
          <w:rFonts w:ascii="Helvetica Light" w:hAnsi="Helvetica Light" w:cs="Helvetica Light"/>
          <w:sz w:val="24"/>
          <w:sz-cs w:val="24"/>
        </w:rPr>
        <w:t xml:space="preserve">Cold chain infrastructure investment and e-commerce channel growth | +0.5% | North America and Europe, expanding into the Asia-Pacific and Africa | Medium term (2-4 years) | </w:t>
      </w:r>
    </w:p>
    <w:p>
      <w:pPr/>
      <w:r>
        <w:rPr>
          <w:rFonts w:ascii="Helvetica Light" w:hAnsi="Helvetica Light" w:cs="Helvetica Light"/>
          <w:sz w:val="24"/>
          <w:sz-cs w:val="24"/>
        </w:rPr>
        <w:t xml:space="preserve">Government subsidies and national food security programs | +0.4% | Global, concentrated in North America, India, and South Africa | Short term (≤ 2 years) | </w:t>
      </w:r>
    </w:p>
    <w:p>
      <w:pPr/>
      <w:r>
        <w:rPr>
          <w:rFonts w:ascii="Helvetica Light" w:hAnsi="Helvetica Light" w:cs="Helvetica Light"/>
          <w:sz w:val="24"/>
          <w:sz-cs w:val="24"/>
        </w:rPr>
        <w:t xml:space="preserve">Precision agriculture and controlled environment agriculture technologies | +0.3% | North America, Europe, the Middle East, and high-tech Asia-Pacific markets | Long term (≥ 4 years) | </w:t>
      </w:r>
    </w:p>
    <w:p>
      <w:pPr/>
      <w:r>
        <w:rPr>
          <w:rFonts w:ascii="Helvetica Light" w:hAnsi="Helvetica Light" w:cs="Helvetica Light"/>
          <w:sz w:val="24"/>
          <w:sz-cs w:val="24"/>
        </w:rPr>
        <w:t xml:space="preserve">Food service sector growth and institutional procurement | +0.3% | Global, urban-concentrated across all regions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fresh vegetables market remains fragmented, with thousands of regional growers, cooperatives, and national distributors rather than a small group of dominant firms. Greenyard, Fresh Del Monte Produce, and Grimmway Produce Group compete mainly through logistics reach, grower networks, and retailer relationships instead of pure product differentiation. This structure keeps concentration low at the farm level, but it creates stronger scale advantages in distribution, packing, and cross-border handling. Greenyard’s 2025 delisting and the later majority investment from Solum Partners showed that private capital is moving into the sector to support longer-horizon supply chain upgrades. That change is consistent with a fresh vegetables market where ownership is spreading across capital providers even as operational scale becomes more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becoming the clearest dividing line inside the fresh vegetables market, especially for leafy greens, vine tomatoes, and other fast-turn categories. Controlled environment agriculture operators such as NatureSweet, BrightFarms, and Nature Fresh Farms are using greenhouse scale and year-round consistency to challenge field-grown supply in North America. BrightFarms began shipping from its 1.5 million-square-foot greenhouse in Macon, Georgia, in March 2025, expanding its reach across a large share of the United States consumer base.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Brand integration is also becoming more relevant in the fresh vegetables market. Fresh Del Monte Produce completed the acquisition of select Del Monte Foods assets for USD 285 million in March 2026, which reunited the Del Monte brand under one owner for the first time in nearly 4 decades. The fresh vegetables market still leaves large openings in Sub-Saharan African cold chain logistics, digital traceability, and premium low-residue export supply, but access to those spaces will increasingly favor operators with stronger capital, certification, and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Fresh Vegetables Market Report ScopeFresh vegetables are edible plant parts harvested in their natural state, characterized by high water content, natural taste, and a rich nutrient profile. The Fresh Vegetables Market Report is segmented by geography into North America, Europe, Asia-Pacific, the Middle East, and Africa. It includes analyses of production (volume), consumption (value and volume), imports (value and volume), exports (value and volume), wholesale price trends and forecasts, the regulatory framework, logistics and infrastructure, seasonality, and profiles of key market players.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Canada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Europe | France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Germany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Italy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Russia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Asia-Pacific | China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India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Japan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South America | Brazil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Argentina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 Saudi Arabia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United Arab Emirates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Oman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Africa | Kenya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Egypt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South Africa | Production Analysis (Area Harvested, Yield, and Production Volume)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and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and Infrastructure | </w:t>
      </w:r>
    </w:p>
    <w:p>
      <w:pPr/>
      <w:r>
        <w:rPr>
          <w:rFonts w:ascii="Helvetica Light" w:hAnsi="Helvetica Light" w:cs="Helvetica Light"/>
          <w:sz w:val="24"/>
          <w:sz-cs w:val="24"/>
        </w:rPr>
        <w:t xml:space="preserve"> | | Seasonality Analysis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to global demand for fresh vegetables?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45.6% of global value in 2025, supported by very large production in China and India and high domestic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is the fastest-growing region with a projected 5.1% CAGR through 2026 to 2031, driven by urbanization, population growth, and rising investment in cold chain and export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demand driver behind higher vegetable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Health-oriented eating patterns are a major driver, reinforced by government support programs and stronger clinical interest in vegetable-rich diets.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biggest supply risks affecting growers and distributors?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risks are post-harvest losses, water scarcity, volatility in fertilizer costs, and tougher food safety compliance requirements in export markets.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