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Gems and Jewelry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Luxury Goods, Jewelry &amp; Watches (Consumer Goods &amp; Services)  </w:t>
      </w:r>
    </w:p>
    <w:p>
      <w:pPr/>
      <w:r>
        <w:rPr>
          <w:rFonts w:ascii="Helvetica Light" w:hAnsi="Helvetica Light" w:cs="Helvetica Light"/>
          <w:sz w:val="24"/>
          <w:sz-cs w:val="24"/>
        </w:rPr>
        <w:t xml:space="preserve">&gt; **Source:** [https://www.mordorintelligence.com/industry-reports/gems-and-jewelry-market](https://www.mordorintelligence.com/industry-reports/gems-and-jewelry-market)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394.74 billion |</w:t>
      </w:r>
    </w:p>
    <w:p>
      <w:pPr/>
      <w:r>
        <w:rPr>
          <w:rFonts w:ascii="Helvetica Light" w:hAnsi="Helvetica Light" w:cs="Helvetica Light"/>
          <w:sz w:val="24"/>
          <w:sz-cs w:val="24"/>
        </w:rPr>
        <w:t xml:space="preserve">| **Projected Forecast (2031)** | USD 394.74 billion |</w:t>
      </w:r>
    </w:p>
    <w:p>
      <w:pPr/>
      <w:r>
        <w:rPr>
          <w:rFonts w:ascii="Helvetica Light" w:hAnsi="Helvetica Light" w:cs="Helvetica Light"/>
          <w:sz w:val="24"/>
          <w:sz-cs w:val="24"/>
        </w:rPr>
        <w:t xml:space="preserve">| **Growth Rate (CAGR)** | 4.58 %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Gems and Jewelry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![Gems and Jewelry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![Gems and Jewelry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![Gems and Jewelry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![Gems and Jewelry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![Gems and Jewelry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394.74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493.68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4.58 %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Gems and Jewelry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gems and jewelry market size was valued at USD 377.45 billion in 2025 and estimated to grow from USD 394.74 billion in 2026 to reach USD 493.68 billion by 2031, at a CAGR of 4.58% during the forecast period (2026-2031). The increasing adoption of lab-grown diamonds, the rapid shift toward digital retail platforms, and changing consumer demographics are driving market growth. These factors are broadening the customer base, while sustainability concerns are prompting significant changes in supply chains. Regional demand patterns vary significantly. The Asia-Pacific region continues to dominate in terms of revenue, while the Middle East and Africa are witnessing the fastest growth in sales volume due to a combination of cultural preferences and rising wealth. Consumer preferences are also shifting, with a growing interest in jewelry for everyday fashion rather than just traditional bridal categories. The men’s jewelry segment is emerging as a key area of demand. In terms of competition, the market is moderately competitive, with companies focusing on technology investments, ethical sourcing practices, and creating engaging omnichannel experiences to differentiate themselves and attract customers.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rings held 33.02% revenue share in 2025; necklaces are forecast to advance at a 6.19% CAGR through 2031.</w:t>
      </w:r>
    </w:p>
    <w:p>
      <w:pPr/>
      <w:r>
        <w:rPr>
          <w:rFonts w:ascii="Helvetica Light" w:hAnsi="Helvetica Light" w:cs="Helvetica Light"/>
          <w:sz w:val="24"/>
          <w:sz-cs w:val="24"/>
        </w:rPr>
        <w:t xml:space="preserve">* By material type, precious metals dominated with a 62.10% share in 2025, while base metals are projected to grow at a 6.85% CAGR to 2031.</w:t>
      </w:r>
    </w:p>
    <w:p>
      <w:pPr/>
      <w:r>
        <w:rPr>
          <w:rFonts w:ascii="Helvetica Light" w:hAnsi="Helvetica Light" w:cs="Helvetica Light"/>
          <w:sz w:val="24"/>
          <w:sz-cs w:val="24"/>
        </w:rPr>
        <w:t xml:space="preserve">* By end user, women accounted for 74.25% of spending in 2025; the men’s segment is set to expand at a 6.03% CAGR to 2031.</w:t>
      </w:r>
    </w:p>
    <w:p>
      <w:pPr/>
      <w:r>
        <w:rPr>
          <w:rFonts w:ascii="Helvetica Light" w:hAnsi="Helvetica Light" w:cs="Helvetica Light"/>
          <w:sz w:val="24"/>
          <w:sz-cs w:val="24"/>
        </w:rPr>
        <w:t xml:space="preserve">* By category, fine jewelry captured 83.60% revenue in 2025; costume jewelry is poised for a 6.62% CAGR through 2031.</w:t>
      </w:r>
    </w:p>
    <w:p>
      <w:pPr/>
      <w:r>
        <w:rPr>
          <w:rFonts w:ascii="Helvetica Light" w:hAnsi="Helvetica Light" w:cs="Helvetica Light"/>
          <w:sz w:val="24"/>
          <w:sz-cs w:val="24"/>
        </w:rPr>
        <w:t xml:space="preserve">* By distribution channel, offline retail controlled 81.55% sales in 2025; online retail is expected to rise at a 7.05% CAGR to 2031.</w:t>
      </w:r>
    </w:p>
    <w:p>
      <w:pPr/>
      <w:r>
        <w:rPr>
          <w:rFonts w:ascii="Helvetica Light" w:hAnsi="Helvetica Light" w:cs="Helvetica Light"/>
          <w:sz w:val="24"/>
          <w:sz-cs w:val="24"/>
        </w:rPr>
        <w:t xml:space="preserve">* By geography, Asia-Pacific commanded a 38.74% share in 2025; the Middle East and Africa are projected to register a 6.88%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Gems and Jewelry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w:t>
      </w:r>
    </w:p>
    <w:p>
      <w:pPr/>
      <w:r>
        <w:rPr>
          <w:rFonts w:ascii="Helvetica Light" w:hAnsi="Helvetica Light" w:cs="Helvetica Light"/>
          <w:sz w:val="24"/>
          <w:sz-cs w:val="24"/>
        </w:rPr>
        <w:t xml:space="preserve"> fashion and lifestyle trends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concentration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w:t>
      </w:r>
    </w:p>
    <w:p>
      <w:pPr/>
      <w:r>
        <w:rPr>
          <w:rFonts w:ascii="Helvetica Light" w:hAnsi="Helvetica Light" w:cs="Helvetica Light"/>
          <w:sz w:val="24"/>
          <w:sz-cs w:val="24"/>
        </w:rPr>
        <w:t xml:space="preserve"> customization and personalization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w:t>
      </w:r>
    </w:p>
    <w:p>
      <w:pPr/>
      <w:r>
        <w:rPr>
          <w:rFonts w:ascii="Helvetica Light" w:hAnsi="Helvetica Light" w:cs="Helvetica Light"/>
          <w:sz w:val="24"/>
          <w:sz-cs w:val="24"/>
        </w:rPr>
        <w:t xml:space="preserve"> America and Asia-Pacific core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Adoption</w:t>
      </w:r>
    </w:p>
    <w:p>
      <w:pPr/>
      <w:r>
        <w:rPr>
          <w:rFonts w:ascii="Helvetica Light" w:hAnsi="Helvetica Light" w:cs="Helvetica Light"/>
          <w:sz w:val="24"/>
          <w:sz-cs w:val="24"/>
        </w:rPr>
        <w:t xml:space="preserve"> of lab-grown diamonds for sustainability and cost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led by United States and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Jewelry</w:t>
      </w:r>
    </w:p>
    <w:p>
      <w:pPr/>
      <w:r>
        <w:rPr>
          <w:rFonts w:ascii="Helvetica Light" w:hAnsi="Helvetica Light" w:cs="Helvetica Light"/>
          <w:sz w:val="24"/>
          <w:sz-cs w:val="24"/>
        </w:rPr>
        <w:t xml:space="preserve"> as an investment and wealth-preservation hedge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concentrated in Asia-Pacific and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Cultural</w:t>
      </w:r>
    </w:p>
    <w:p>
      <w:pPr/>
      <w:r>
        <w:rPr>
          <w:rFonts w:ascii="Helvetica Light" w:hAnsi="Helvetica Light" w:cs="Helvetica Light"/>
          <w:sz w:val="24"/>
          <w:sz-cs w:val="24"/>
        </w:rPr>
        <w:t xml:space="preserve"> and traditional significance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core, spill-over to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Emergence</w:t>
      </w:r>
    </w:p>
    <w:p>
      <w:pPr/>
      <w:r>
        <w:rPr>
          <w:rFonts w:ascii="Helvetica Light" w:hAnsi="Helvetica Light" w:cs="Helvetica Light"/>
          <w:sz w:val="24"/>
          <w:sz-cs w:val="24"/>
        </w:rPr>
        <w:t xml:space="preserve"> of AR/VR virtual try-on tools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w:t>
      </w:r>
    </w:p>
    <w:p>
      <w:pPr/>
      <w:r>
        <w:rPr>
          <w:rFonts w:ascii="Helvetica Light" w:hAnsi="Helvetica Light" w:cs="Helvetica Light"/>
          <w:sz w:val="24"/>
          <w:sz-cs w:val="24"/>
        </w:rPr>
        <w:t xml:space="preserve"> America and Europe, expanding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gems and jewelry market is moderately fragmented with leading players such as LVMH Moët Hennessy Louis Vuitton SE, Compagnie Financière Richemont SA and Chow Tai Fook (Holding) Limited, with opportunities for consolidation and growth for smaller, innovative players. Large luxury companies benefit from controlling the entire supply chain, from mining to retail, which helps them manage costs effectively. Meanwhile, newer digital-first brands are growing quickly by using influencer marketing and limited-edition product drops to attract younger consumers. Companies are focusing on creating seamless shopping experiences across online and offline channels, offering personalized products, and ensuring transparency in their supply chains.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Sustainability has become a key factor in building brand reputation. For example, Pandora has committed to using only recycled metals, and Signet is conducting responsible sourcing audits to gain a competitive edge. Mergers and acquisitions are increasing as companies aim to expand their capabilities in lab-grown diamonds and strengthen their regional presence. Retailers are also adopting advanced technologies like augmented reality for virtual fittings, artificial intelligence for custom designs, and dynamic pricing to enhance customer experiences. Businesses that invest in understanding customer preferences through data platforms are better positioned to optimize their product offerings and marketing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Regulations and compliance requirements, such as traceability and environmental, social, and governance (ESG) reporting, are becoming more stringent. These demands often favor larger companies with the resources to meet these standards, potentially leading to greater market concentration. Blockchain technology is being tested to prevent counterfeit products, but industry-wide adoption is still in its early stages. At the same time, companies that prioritize ethical sourcing and sustainability are gaining consumer trust and loyalty. As the market evolves, businesses that combine innovation, transparency, and customer-centric strategies are likely to maintain a competitive edge in this dynamic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Gems and Jewelry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LVMH Moët Hennessy Louis Vuitton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Compagnie Financière Richemont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Chow Tai Fook (Holding)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Pandora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Swarovski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is defined as the value of finished gems and jewelry products sold through offline and online channels, covering common personal-wear items made with precious or base materials and gemstones, across major consumer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Industrial diamonds, loose stones traded only as raw inputs, and purely B2B equipment used in cutting, polishing, or jewelry making are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Rings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Necklaces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Earrings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Bracelets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Chains and Pendants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Material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Precious Metals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Base Metals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Mixed Materials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End User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Women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Children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Category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Fine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Costume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Offline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global gems and jewelry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gems and jewelry market size is USD 394.74 billion in 2026 and is projected to reach USD 493.68 billion by 2031 at a 4.58%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Rings hold the top position, accounting for 33.02% of 2025 revenue due to engagement and wedding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gems and jewelry market is forecast to grow at 6.88% CAGR, outpacing all other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online channels changing jewelry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platforms are expected to expand at 7.05% CAGR, aided by AR/VR try-on, insured shipping, and omnichannel loyalty programs.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