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Third-Party Logistics (3PL)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[https://www.mordorintelligence.com/industry-reports/global-3pl-market](https://www.mordorintelligence.com/industry-reports/global-3pl-market)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1.22 trillion |</w:t>
      </w:r>
    </w:p>
    <w:p>
      <w:pPr/>
      <w:r>
        <w:rPr>
          <w:rFonts w:ascii="Helvetica Light" w:hAnsi="Helvetica Light" w:cs="Helvetica Light"/>
          <w:sz w:val="24"/>
          <w:sz-cs w:val="24"/>
        </w:rPr>
        <w:t xml:space="preserve">| **Projected Forecast (2031)** | USD 1.22 trillion |</w:t>
      </w:r>
    </w:p>
    <w:p>
      <w:pPr/>
      <w:r>
        <w:rPr>
          <w:rFonts w:ascii="Helvetica Light" w:hAnsi="Helvetica Light" w:cs="Helvetica Light"/>
          <w:sz w:val="24"/>
          <w:sz-cs w:val="24"/>
        </w:rPr>
        <w:t xml:space="preserve">| **Growth Rate (CAGR)** | 5.27 %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Third-Party Logistics (3PL)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Market Share by Service,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1.22 Trillion | </w:t>
      </w:r>
    </w:p>
    <w:p>
      <w:pPr/>
      <w:r>
        <w:rPr>
          <w:rFonts w:ascii="Helvetica Light" w:hAnsi="Helvetica Light" w:cs="Helvetica Light"/>
          <w:sz w:val="24"/>
          <w:sz-cs w:val="24"/>
        </w:rPr>
        <w:t xml:space="preserve">Market Size (2031) | USD 1.57 Trillion | </w:t>
      </w:r>
    </w:p>
    <w:p>
      <w:pPr/>
      <w:r>
        <w:rPr>
          <w:rFonts w:ascii="Helvetica Light" w:hAnsi="Helvetica Light" w:cs="Helvetica Light"/>
          <w:sz w:val="24"/>
          <w:sz-cs w:val="24"/>
        </w:rPr>
        <w:t xml:space="preserve">Growth Rate (2026 - 2031) | 5.27 %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Market Analysis by Mordor IntelligenceThe Third-Party Logistics (3PL) Market size is estimated at USD 1.22 trillion in 2026, and is expected to reach USD 1.57 trillion by 2031, at a CAGR of 5.27%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Shippers are favoring variable-cost logistics partnerships that free capital for digital transformation and customer-experience investments. Asia-Pacific anchors volume growth on the back of manufacturing diversification and e-commerce intensity, while North America and Europe rely on nearshoring, automation, and data-driven control towers to offset wage inflation. Digital freight platforms, AI-enabled visibility suites, and hybrid logistics models are blurring the line between asset-light orchestration and selective asset ownership. At the same time, the Third Party Logistics Market faces exposure to fuel-price swings, warehouse-labor scarcity, and cybersecurity threats that demand both strategic hedging and technology hardening.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domestic transportation management captured 45.64% of the Third-Party Logistics (3PL) Market share in 2025 and is expanding at a 5.91% CAGR to 2031.</w:t>
      </w:r>
    </w:p>
    <w:p>
      <w:pPr/>
      <w:r>
        <w:rPr>
          <w:rFonts w:ascii="Helvetica Light" w:hAnsi="Helvetica Light" w:cs="Helvetica Light"/>
          <w:sz w:val="24"/>
          <w:sz-cs w:val="24"/>
        </w:rPr>
        <w:t xml:space="preserve">* By end user, manufacturing captured 29.15% of the Third-Party Logistics (3PL) Market size in 2025; life sciences and healthcare grow fastest at a 7.62% CAGR to 2031. </w:t>
      </w:r>
    </w:p>
    <w:p>
      <w:pPr/>
      <w:r>
        <w:rPr>
          <w:rFonts w:ascii="Helvetica Light" w:hAnsi="Helvetica Light" w:cs="Helvetica Light"/>
          <w:sz w:val="24"/>
          <w:sz-cs w:val="24"/>
        </w:rPr>
        <w:t xml:space="preserve">* By logistics model, Asset-light providers commanded 55.13% of global sales in 2025, yet the hybrid logistics model is pacing the field with a 6.54% CAGR through 2031. </w:t>
      </w:r>
    </w:p>
    <w:p>
      <w:pPr/>
      <w:r>
        <w:rPr>
          <w:rFonts w:ascii="Helvetica Light" w:hAnsi="Helvetica Light" w:cs="Helvetica Light"/>
          <w:sz w:val="24"/>
          <w:sz-cs w:val="24"/>
        </w:rPr>
        <w:t xml:space="preserve">* By region, Asia-Pacific contributed 41.02% to global revenue in 2025 and is forecast to post a 6.36% CAGR, the fastest among all regions in the Third-Party Logistics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Third-Party Logistics (3PL) Market*Driver | (~) % Impact on CAGR Forecast | Geographic Relevance | Impact Timeline | </w:t>
      </w:r>
    </w:p>
    <w:p>
      <w:pPr/>
      <w:r>
        <w:rPr>
          <w:rFonts w:ascii="Helvetica Light" w:hAnsi="Helvetica Light" w:cs="Helvetica Light"/>
          <w:sz w:val="24"/>
          <w:sz-cs w:val="24"/>
        </w:rPr>
        <w:t xml:space="preserve">Explosive e-commerce &amp; omni-channel fulfillment | +1.3% | Global, urban centers | Short term (≤ 2 years) | </w:t>
      </w:r>
    </w:p>
    <w:p>
      <w:pPr/>
      <w:r>
        <w:rPr>
          <w:rFonts w:ascii="Helvetica Light" w:hAnsi="Helvetica Light" w:cs="Helvetica Light"/>
          <w:sz w:val="24"/>
          <w:sz-cs w:val="24"/>
        </w:rPr>
        <w:t xml:space="preserve">Globalization &amp; cross-border trade rebound | +0.9% | Global, APAC, North America | Medium term (2-4 years) | </w:t>
      </w:r>
    </w:p>
    <w:p>
      <w:pPr/>
      <w:r>
        <w:rPr>
          <w:rFonts w:ascii="Helvetica Light" w:hAnsi="Helvetica Light" w:cs="Helvetica Light"/>
          <w:sz w:val="24"/>
          <w:sz-cs w:val="24"/>
        </w:rPr>
        <w:t xml:space="preserve">Outsourcing for cost-efficiency &amp; asset-light focus | +0.8% | Global, OECD economies | Medium term (2-4 years) | </w:t>
      </w:r>
    </w:p>
    <w:p>
      <w:pPr/>
      <w:r>
        <w:rPr>
          <w:rFonts w:ascii="Helvetica Light" w:hAnsi="Helvetica Light" w:cs="Helvetica Light"/>
          <w:sz w:val="24"/>
          <w:sz-cs w:val="24"/>
        </w:rPr>
        <w:t xml:space="preserve">AI-enabled control-tower logistics adoption | +0.7% | North America, Europe, advanced APAC | Medium term (2-4 years) | </w:t>
      </w:r>
    </w:p>
    <w:p>
      <w:pPr/>
      <w:r>
        <w:rPr>
          <w:rFonts w:ascii="Helvetica Light" w:hAnsi="Helvetica Light" w:cs="Helvetica Light"/>
          <w:sz w:val="24"/>
          <w:sz-cs w:val="24"/>
        </w:rPr>
        <w:t xml:space="preserve">Near-/friend-shoring redefining trade corridors | +0.6% | North America, Southeast Asia, Eastern Europe | Long term (≥ 4 years) | </w:t>
      </w:r>
    </w:p>
    <w:p>
      <w:pPr/>
      <w:r>
        <w:rPr>
          <w:rFonts w:ascii="Helvetica Light" w:hAnsi="Helvetica Light" w:cs="Helvetica Light"/>
          <w:sz w:val="24"/>
          <w:sz-cs w:val="24"/>
        </w:rPr>
        <w:t xml:space="preserve">ESG-driven “green logistics” premium services | +0.5% | EU core, spillover to North America and APAC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Third-Party Logistics (3PL) Market remains moderately fragmented; the ten largest operators captured under 20% of 2025 revenue. Consolidation momentum persists, exemplified by Kuehne + Nagel’s USD 1.8 billion purchase of Apex Logistics that opened aerospace and high-tech verticals. Scale seekers pursue horizontal mergers for geographic reach and vertical additions[4]Kuehne + Nagel, “Annual Report 2024,” kuehne-nagel.com , such as customs brokerage, to broaden wallet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marketplaces and 4PL orchestrators pressure incumbents on pricing transparency and API connectivity. Incumbents respond by buying tech startups, building in-house data teams, or launching venture arms. Niche specialists flourish in pharmaceutical cold chain, hazardous goods, and circular-economy reverse logistics, where certification hurdles deter new entrants. Sustainability is another battleground: CEVA’s USD 300 million sustainable aviation fuel pledge and DHL’s AMR rollout showcase how ESG commitments translate into commercial award criteria.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Wage inflation and automation gaps widen capability differences. Global integrators deploy robot fleets that lift throughput 30%, while mid-tier rivals lean on customer intimacy and regional insight. Cybersecurity maturity increasingly decides tender outcomes, with ISO 27001 certifications like Kerry Logistics’ 2025 award becoming check-box prerequisites. Overall, the Third-Party Logistics (3PL) Market rewards scale, sector specialization, and digital-first customer engagement while penalizing providers slow to modernize.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Logistics (3PL)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 International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 Robinson Worldwide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CEVA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treats the third-party logistics (3PL) market as the total gross revenue earned worldwide by specialist providers that plan, execute, and monitor freight forwarding, contract warehousing, domestic and international transportation management, and related value-added services on behalf of shippers. All service revenues are recorded at the point the 3PL bills its customer; re-billed carrier charges are included as part of that revenue pool.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Courier express packages below 70 lbs handled by dedicated parcel networks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Domestic Transportation Management (DTM)* Roadways</w:t>
      </w:r>
    </w:p>
    <w:p>
      <w:pPr/>
      <w:r>
        <w:rPr>
          <w:rFonts w:ascii="Helvetica Light" w:hAnsi="Helvetica Light" w:cs="Helvetica Light"/>
          <w:sz w:val="24"/>
          <w:sz-cs w:val="24"/>
        </w:rPr>
        <w:t xml:space="preserve">* Railways</w:t>
      </w:r>
    </w:p>
    <w:p>
      <w:pPr/>
      <w:r>
        <w:rPr>
          <w:rFonts w:ascii="Helvetica Light" w:hAnsi="Helvetica Light" w:cs="Helvetica Light"/>
          <w:sz w:val="24"/>
          <w:sz-cs w:val="24"/>
        </w:rPr>
        <w:t xml:space="preserve">* Airways</w:t>
      </w:r>
    </w:p>
    <w:p>
      <w:pPr/>
      <w:r>
        <w:rPr>
          <w:rFonts w:ascii="Helvetica Light" w:hAnsi="Helvetica Light" w:cs="Helvetica Light"/>
          <w:sz w:val="24"/>
          <w:sz-cs w:val="24"/>
        </w:rPr>
        <w:t xml:space="preserve">* Waterways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Transportation Management (ITM)* Roadways</w:t>
      </w:r>
    </w:p>
    <w:p>
      <w:pPr/>
      <w:r>
        <w:rPr>
          <w:rFonts w:ascii="Helvetica Light" w:hAnsi="Helvetica Light" w:cs="Helvetica Light"/>
          <w:sz w:val="24"/>
          <w:sz-cs w:val="24"/>
        </w:rPr>
        <w:t xml:space="preserve">* Railways</w:t>
      </w:r>
    </w:p>
    <w:p>
      <w:pPr/>
      <w:r>
        <w:rPr>
          <w:rFonts w:ascii="Helvetica Light" w:hAnsi="Helvetica Light" w:cs="Helvetica Light"/>
          <w:sz w:val="24"/>
          <w:sz-cs w:val="24"/>
        </w:rPr>
        <w:t xml:space="preserve">* Airways</w:t>
      </w:r>
    </w:p>
    <w:p>
      <w:pPr/>
      <w:r>
        <w:rPr>
          <w:rFonts w:ascii="Helvetica Light" w:hAnsi="Helvetica Light" w:cs="Helvetica Light"/>
          <w:sz w:val="24"/>
          <w:sz-cs w:val="24"/>
        </w:rPr>
        <w:t xml:space="preserve">* Waterways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Value-Added Warehousing and Distribution (VAWD)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Automotive</w:t>
      </w:r>
    </w:p>
    <w:p>
      <w:pPr/>
      <w:r>
        <w:rPr>
          <w:rFonts w:ascii="Helvetica Light" w:hAnsi="Helvetica Light" w:cs="Helvetica Light"/>
          <w:sz w:val="24"/>
          <w:sz-cs w:val="24"/>
        </w:rPr>
        <w:t xml:space="preserve">* Energy and Utilities</w:t>
      </w:r>
    </w:p>
    <w:p>
      <w:pPr/>
      <w:r>
        <w:rPr>
          <w:rFonts w:ascii="Helvetica Light" w:hAnsi="Helvetica Light" w:cs="Helvetica Light"/>
          <w:sz w:val="24"/>
          <w:sz-cs w:val="24"/>
        </w:rPr>
        <w:t xml:space="preserve">* Manufacturing</w:t>
      </w:r>
    </w:p>
    <w:p>
      <w:pPr/>
      <w:r>
        <w:rPr>
          <w:rFonts w:ascii="Helvetica Light" w:hAnsi="Helvetica Light" w:cs="Helvetica Light"/>
          <w:sz w:val="24"/>
          <w:sz-cs w:val="24"/>
        </w:rPr>
        <w:t xml:space="preserve">* Life Sciences and Healthcare</w:t>
      </w:r>
    </w:p>
    <w:p>
      <w:pPr/>
      <w:r>
        <w:rPr>
          <w:rFonts w:ascii="Helvetica Light" w:hAnsi="Helvetica Light" w:cs="Helvetica Light"/>
          <w:sz w:val="24"/>
          <w:sz-cs w:val="24"/>
        </w:rPr>
        <w:t xml:space="preserve">* Technology and Electronics</w:t>
      </w:r>
    </w:p>
    <w:p>
      <w:pPr/>
      <w:r>
        <w:rPr>
          <w:rFonts w:ascii="Helvetica Light" w:hAnsi="Helvetica Light" w:cs="Helvetica Light"/>
          <w:sz w:val="24"/>
          <w:sz-cs w:val="24"/>
        </w:rPr>
        <w:t xml:space="preserve">* Retail and E-commerce</w:t>
      </w:r>
    </w:p>
    <w:p>
      <w:pPr/>
      <w:r>
        <w:rPr>
          <w:rFonts w:ascii="Helvetica Light" w:hAnsi="Helvetica Light" w:cs="Helvetica Light"/>
          <w:sz w:val="24"/>
          <w:sz-cs w:val="24"/>
        </w:rPr>
        <w:t xml:space="preserve">* Consumer Goods and FMCG</w:t>
      </w:r>
    </w:p>
    <w:p>
      <w:pPr/>
      <w:r>
        <w:rPr>
          <w:rFonts w:ascii="Helvetica Light" w:hAnsi="Helvetica Light" w:cs="Helvetica Light"/>
          <w:sz w:val="24"/>
          <w:sz-cs w:val="24"/>
        </w:rPr>
        <w:t xml:space="preserve">* Food and Beverages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Logistics Model* Asset-Light (Management-Based)</w:t>
      </w:r>
    </w:p>
    <w:p>
      <w:pPr/>
      <w:r>
        <w:rPr>
          <w:rFonts w:ascii="Helvetica Light" w:hAnsi="Helvetica Light" w:cs="Helvetica Light"/>
          <w:sz w:val="24"/>
          <w:sz-cs w:val="24"/>
        </w:rPr>
        <w:t xml:space="preserve">* Asset-Heavy (Own Fleet and Warehouses)</w:t>
      </w:r>
    </w:p>
    <w:p>
      <w:pPr/>
      <w:r>
        <w:rPr>
          <w:rFonts w:ascii="Helvetica Light" w:hAnsi="Helvetica Light" w:cs="Helvetica Light"/>
          <w:sz w:val="24"/>
          <w:sz-cs w:val="24"/>
        </w:rPr>
        <w:t xml:space="preserve">* Hybrid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valuation of the global Third-Party Logistics (3PL)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Third-Party Logistics (3PL) Market size is USD 1.22 trillion in 2026 and is set to climb to USD 1.57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most revenue to 3PL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41.02% of global turnover in 2025 and is also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transportation management is advancing at a 5.91% CAGR, driven by last-mile and same-day delivery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healthcare logistics growing so fast?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Biologics, cell-and-gene therapies, and stricter temperature-control mandates are pushing life sciences &amp; healthcare to a 7.62%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3PL firms addressing labor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Providers are investing in autonomous mobile robots, predictive scheduling tools, and retention programs to cut dependence on scarce labor.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sustainability play in logistics outsourcing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ESG mandates and carbon-pricing mechanisms such as the EU's CBAM are prompting shippers to favor 3PL partners with electric fleets and carbon-tracking dashboards.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