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Air Freight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Freight Forwarding &amp; Multimodal (Logistics &amp; Supply Chain)  </w:t>
      </w:r>
    </w:p>
    <w:p>
      <w:pPr/>
      <w:r>
        <w:rPr>
          <w:rFonts w:ascii="Helvetica Light" w:hAnsi="Helvetica Light" w:cs="Helvetica Light"/>
          <w:sz w:val="24"/>
          <w:sz-cs w:val="24"/>
        </w:rPr>
        <w:t xml:space="preserve">&gt; **Source:** [https://www.mordorintelligence.com/industry-reports/global-air-freight-market](https://www.mordorintelligence.com/industry-reports/global-air-freight-market)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169.53 billion |</w:t>
      </w:r>
    </w:p>
    <w:p>
      <w:pPr/>
      <w:r>
        <w:rPr>
          <w:rFonts w:ascii="Helvetica Light" w:hAnsi="Helvetica Light" w:cs="Helvetica Light"/>
          <w:sz w:val="24"/>
          <w:sz-cs w:val="24"/>
        </w:rPr>
        <w:t xml:space="preserve">| **Projected Forecast (2031)** | USD 169.53 billion |</w:t>
      </w:r>
    </w:p>
    <w:p>
      <w:pPr/>
      <w:r>
        <w:rPr>
          <w:rFonts w:ascii="Helvetica Light" w:hAnsi="Helvetica Light" w:cs="Helvetica Light"/>
          <w:sz w:val="24"/>
          <w:sz-cs w:val="24"/>
        </w:rPr>
        <w:t xml:space="preserve">| **Growth Rate (CAGR)** | 5.85 %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Air Freight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 Freight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 Freight Market: Market Share by Service,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 Freight Market: Market Share by Cargo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 Freight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 Freight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169.53 Billion | </w:t>
      </w:r>
    </w:p>
    <w:p>
      <w:pPr/>
      <w:r>
        <w:rPr>
          <w:rFonts w:ascii="Helvetica Light" w:hAnsi="Helvetica Light" w:cs="Helvetica Light"/>
          <w:sz w:val="24"/>
          <w:sz-cs w:val="24"/>
        </w:rPr>
        <w:t xml:space="preserve">Market Size (2031) | USD 225.26 Billion | </w:t>
      </w:r>
    </w:p>
    <w:p>
      <w:pPr/>
      <w:r>
        <w:rPr>
          <w:rFonts w:ascii="Helvetica Light" w:hAnsi="Helvetica Light" w:cs="Helvetica Light"/>
          <w:sz w:val="24"/>
          <w:sz-cs w:val="24"/>
        </w:rPr>
        <w:t xml:space="preserve">Growth Rate (2026 - 2031) | 5.85 %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 Freight Market Analysis by Mordor IntelligenceThe Air Freight Market size was valued at USD 160.17 billion in 2025 and estimated to grow from USD 169.53 billion in 2026 to reach USD 225.26 billion by 2031, at a CAGR of 5.85% during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Rising cross-border e-commerce volumes, ongoing supply-chain reconfiguration, and pharmaceutical cold-chain needs are the primary forces behind this expansion. Airlines are rebalancing capacity toward specialized cargo, while passenger-to-freighter conversions support additional lift. Regulatory momentum on sustainable aviation fuel and dynamic pricing adoption is reshaping cost structures, yet overall demand remains resilient. Consolidation among forwarders and integrators indicates that scale, network depth, and technology are critical to sustaining competitive advantage in the air freight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service, Freight Transport is set to capture 5.02% CAGR growth through 2031, while Freight Forwarding held 44.50% of the 2025 air freight market size.</w:t>
      </w:r>
    </w:p>
    <w:p>
      <w:pPr/>
      <w:r>
        <w:rPr>
          <w:rFonts w:ascii="Helvetica Light" w:hAnsi="Helvetica Light" w:cs="Helvetica Light"/>
          <w:sz w:val="24"/>
          <w:sz-cs w:val="24"/>
        </w:rPr>
        <w:t xml:space="preserve">* By destination, Domestic traffic is projected at 5.43% CAGR to 2031, although International service controlled 83.50% of 2025 volume within the air freight market.</w:t>
      </w:r>
    </w:p>
    <w:p>
      <w:pPr/>
      <w:r>
        <w:rPr>
          <w:rFonts w:ascii="Helvetica Light" w:hAnsi="Helvetica Light" w:cs="Helvetica Light"/>
          <w:sz w:val="24"/>
          <w:sz-cs w:val="24"/>
        </w:rPr>
        <w:t xml:space="preserve">* By cargo type, Special Cargo is increasing at a 4.73% CAGR to 2031, whereas General Cargo held 62.40% of the 2025 air freight market size.</w:t>
      </w:r>
    </w:p>
    <w:p>
      <w:pPr/>
      <w:r>
        <w:rPr>
          <w:rFonts w:ascii="Helvetica Light" w:hAnsi="Helvetica Light" w:cs="Helvetica Light"/>
          <w:sz w:val="24"/>
          <w:sz-cs w:val="24"/>
        </w:rPr>
        <w:t xml:space="preserve">* By end-user, Manufacturing &amp; Automotive owned 28.70% of the air freight market share in 2025, but E-commerce &amp; Retail shows a 5.22% CAGR to 2031.</w:t>
      </w:r>
    </w:p>
    <w:p>
      <w:pPr/>
      <w:r>
        <w:rPr>
          <w:rFonts w:ascii="Helvetica Light" w:hAnsi="Helvetica Light" w:cs="Helvetica Light"/>
          <w:sz w:val="24"/>
          <w:sz-cs w:val="24"/>
        </w:rPr>
        <w:t xml:space="preserve">* By geography, Asia-Pacific accounted for a 40.70% air freight market share in 2025 and is advancing at a 5.72%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Air Freight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Expanding cross-border e-commerce shipments | +1.8% | Global, with concentration in Asia-Pacific to North America corridors | Medium term (2-4 years) | </w:t>
      </w:r>
    </w:p>
    <w:p>
      <w:pPr/>
      <w:r>
        <w:rPr>
          <w:rFonts w:ascii="Helvetica Light" w:hAnsi="Helvetica Light" w:cs="Helvetica Light"/>
          <w:sz w:val="24"/>
          <w:sz-cs w:val="24"/>
        </w:rPr>
        <w:t xml:space="preserve">Accelerated supply-chain needs for high-tech electronics | +1.2% | Asia-Pacific core, spill-over to North America &amp; Europe | Short term (≤ 2 years) | </w:t>
      </w:r>
    </w:p>
    <w:p>
      <w:pPr/>
      <w:r>
        <w:rPr>
          <w:rFonts w:ascii="Helvetica Light" w:hAnsi="Helvetica Light" w:cs="Helvetica Light"/>
          <w:sz w:val="24"/>
          <w:sz-cs w:val="24"/>
        </w:rPr>
        <w:t xml:space="preserve">Global pharmaceutical cold-chain demand | +0.9% | Global, with emphasis on temperature-controlled routes | Long term (≥ 4 years) | </w:t>
      </w:r>
    </w:p>
    <w:p>
      <w:pPr/>
      <w:r>
        <w:rPr>
          <w:rFonts w:ascii="Helvetica Light" w:hAnsi="Helvetica Light" w:cs="Helvetica Light"/>
          <w:sz w:val="24"/>
          <w:sz-cs w:val="24"/>
        </w:rPr>
        <w:t xml:space="preserve">Resumption of trade &amp; near-shoring urgency | +1.1% | North America &amp; Latin America, secondary impact in Europe | Medium term (2-4 years) | </w:t>
      </w:r>
    </w:p>
    <w:p>
      <w:pPr/>
      <w:r>
        <w:rPr>
          <w:rFonts w:ascii="Helvetica Light" w:hAnsi="Helvetica Light" w:cs="Helvetica Light"/>
          <w:sz w:val="24"/>
          <w:sz-cs w:val="24"/>
        </w:rPr>
        <w:t xml:space="preserve">Cargo-dedicated narrow-body conversions | +0.7% | Global, with focus on intra-regional routes | Medium term (2-4 years) | </w:t>
      </w:r>
    </w:p>
    <w:p>
      <w:pPr/>
      <w:r>
        <w:rPr>
          <w:rFonts w:ascii="Helvetica Light" w:hAnsi="Helvetica Light" w:cs="Helvetica Light"/>
          <w:sz w:val="24"/>
          <w:sz-cs w:val="24"/>
        </w:rPr>
        <w:t xml:space="preserve">AI-driven dynamic pricing adoption | +0.5% | Global, led by major carriers in developed markets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concentration is fragmented. FedEx leads cargo CTKs, while Qatar Airways, UPS, and Emirates maintain sizable shares with diversified fleets. DSV’s acquisition of DB Schenker consolidates forwarding power, foreshadowing intensified scale competition. Integrated partnerships such as Air France-KLM and CMA CGM blend air and ocean strengths, offering multimodal solutions that appeal to global shippers.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serves as a key differentiator. Delta trials generative AI pricing; Cathay deploys autonomous ground tractors; Emirates invests in hydrogen-powered trucks to decarbonize first-and-last-mile legs. Labor retention and sustainability investment emerge as strategic priorities. Operators capable of integrating digital platforms, green initiatives, and robust human-capital strategies are best positioned to capture future gains within the air freight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 Freight Industry Leaders* FedEx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Emirates SkyCargo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Qatar Airways Cargo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Delta Cargo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Cathay Pacific Cargo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market is defined as revenues generated from moving goods by air across domestic and international routes. This includes carrier-provided cargo capacity and freight forwarding services across all major global regions.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Passenger ticket revenue, pure warehousing without air movement, and last mile road delivery are excluded from the market value.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Service* Freight Transport (Cargo/CEP)</w:t>
      </w:r>
    </w:p>
    <w:p>
      <w:pPr/>
      <w:r>
        <w:rPr>
          <w:rFonts w:ascii="Helvetica Light" w:hAnsi="Helvetica Light" w:cs="Helvetica Light"/>
          <w:sz w:val="24"/>
          <w:sz-cs w:val="24"/>
        </w:rPr>
        <w:t xml:space="preserve">* Freight Forwarding</w:t>
      </w:r>
    </w:p>
    <w:p>
      <w:pPr/>
      <w:r>
        <w:rPr>
          <w:rFonts w:ascii="Helvetica Light" w:hAnsi="Helvetica Light" w:cs="Helvetica Light"/>
          <w:sz w:val="24"/>
          <w:sz-cs w:val="24"/>
        </w:rPr>
        <w:t xml:space="preserve">* Other Value-Added Services (Customs brokerage, insurance, etc.)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Destination* Domestic</w:t>
      </w:r>
    </w:p>
    <w:p>
      <w:pPr/>
      <w:r>
        <w:rPr>
          <w:rFonts w:ascii="Helvetica Light" w:hAnsi="Helvetica Light" w:cs="Helvetica Light"/>
          <w:sz w:val="24"/>
          <w:sz-cs w:val="24"/>
        </w:rPr>
        <w:t xml:space="preserve">* International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Carrier Type* Belly Cargo</w:t>
      </w:r>
    </w:p>
    <w:p>
      <w:pPr/>
      <w:r>
        <w:rPr>
          <w:rFonts w:ascii="Helvetica Light" w:hAnsi="Helvetica Light" w:cs="Helvetica Light"/>
          <w:sz w:val="24"/>
          <w:sz-cs w:val="24"/>
        </w:rPr>
        <w:t xml:space="preserve">* Freighter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Cargo Type* General Cargo</w:t>
      </w:r>
    </w:p>
    <w:p>
      <w:pPr/>
      <w:r>
        <w:rPr>
          <w:rFonts w:ascii="Helvetica Light" w:hAnsi="Helvetica Light" w:cs="Helvetica Light"/>
          <w:sz w:val="24"/>
          <w:sz-cs w:val="24"/>
        </w:rPr>
        <w:t xml:space="preserve">* Special Cargo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End-User Industry* E-commerce &amp; Retail</w:t>
      </w:r>
    </w:p>
    <w:p>
      <w:pPr/>
      <w:r>
        <w:rPr>
          <w:rFonts w:ascii="Helvetica Light" w:hAnsi="Helvetica Light" w:cs="Helvetica Light"/>
          <w:sz w:val="24"/>
          <w:sz-cs w:val="24"/>
        </w:rPr>
        <w:t xml:space="preserve">* Manufacturing &amp; Automotive</w:t>
      </w:r>
    </w:p>
    <w:p>
      <w:pPr/>
      <w:r>
        <w:rPr>
          <w:rFonts w:ascii="Helvetica Light" w:hAnsi="Helvetica Light" w:cs="Helvetica Light"/>
          <w:sz w:val="24"/>
          <w:sz-cs w:val="24"/>
        </w:rPr>
        <w:t xml:space="preserve">* Healthcare &amp; Pharmaceuticals</w:t>
      </w:r>
    </w:p>
    <w:p>
      <w:pPr/>
      <w:r>
        <w:rPr>
          <w:rFonts w:ascii="Helvetica Light" w:hAnsi="Helvetica Light" w:cs="Helvetica Light"/>
          <w:sz w:val="24"/>
          <w:sz-cs w:val="24"/>
        </w:rPr>
        <w:t xml:space="preserve">* Perishables &amp; Fresh Produce</w:t>
      </w:r>
    </w:p>
    <w:p>
      <w:pPr/>
      <w:r>
        <w:rPr>
          <w:rFonts w:ascii="Helvetica Light" w:hAnsi="Helvetica Light" w:cs="Helvetica Light"/>
          <w:sz w:val="24"/>
          <w:sz-cs w:val="24"/>
        </w:rPr>
        <w:t xml:space="preserve">* High-Tech &amp; Electronics</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India</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South East Asia (Singapore, Malaysia, Thailand, Indonesia, Vietnam, and Philippines)</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BENELUX (Belgium, Netherlands, and Luxembourg)</w:t>
      </w:r>
    </w:p>
    <w:p>
      <w:pPr/>
      <w:r>
        <w:rPr>
          <w:rFonts w:ascii="Helvetica Light" w:hAnsi="Helvetica Light" w:cs="Helvetica Light"/>
          <w:sz w:val="24"/>
          <w:sz-cs w:val="24"/>
        </w:rPr>
        <w:t xml:space="preserve">* NORDICS (Denmark, Finland, Iceland, Norway, and Sweden)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United Arab of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big is the air freight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air freight market size stands at USD 169.53 billion in 2026 with a 5.85%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holds the largest share of global air cargo?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leads with 40.70% revenue in 2025 and maintains the fastest 5.72%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drives the fastest growth within domestic air cargo?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Near-shoring and e-commerce fulfillment boost domestic routes, resulting in a 5.43%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carriers coping with stricter emission rules?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Airlines invest in fuel-efficient jets, sustainable aviation fuel, and environmental surcharges to manage compliance costs.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passenger-to-freighter conversions important?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Conversions supply cost-effective capacity tailored to mid-haul e-commerce lanes and are projected to cover over half of future freighter demand.</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