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Convenience Store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[https://www.mordorintelligence.com/industry-reports/global-convenience-store-market](https://www.mordorintelligence.com/industry-reports/global-convenience-store-market)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746.71 billion |</w:t>
      </w:r>
    </w:p>
    <w:p>
      <w:pPr/>
      <w:r>
        <w:rPr>
          <w:rFonts w:ascii="Helvetica Light" w:hAnsi="Helvetica Light" w:cs="Helvetica Light"/>
          <w:sz w:val="24"/>
          <w:sz-cs w:val="24"/>
        </w:rPr>
        <w:t xml:space="preserve">| **Projected Forecast (2031)** | USD 746.71 billion |</w:t>
      </w:r>
    </w:p>
    <w:p>
      <w:pPr/>
      <w:r>
        <w:rPr>
          <w:rFonts w:ascii="Helvetica Light" w:hAnsi="Helvetica Light" w:cs="Helvetica Light"/>
          <w:sz w:val="24"/>
          <w:sz-cs w:val="24"/>
        </w:rPr>
        <w:t xml:space="preserve">| **Growth Rate (CAGR)** | 6.05 %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Convenience Store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 Market: Market Share by Store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 Market.png](images/chart_7.png)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746.71 Billion | </w:t>
      </w:r>
    </w:p>
    <w:p>
      <w:pPr/>
      <w:r>
        <w:rPr>
          <w:rFonts w:ascii="Helvetica Light" w:hAnsi="Helvetica Light" w:cs="Helvetica Light"/>
          <w:sz w:val="24"/>
          <w:sz-cs w:val="24"/>
        </w:rPr>
        <w:t xml:space="preserve">Market Size (2031) | USD 1001.62 Billion | </w:t>
      </w:r>
    </w:p>
    <w:p>
      <w:pPr/>
      <w:r>
        <w:rPr>
          <w:rFonts w:ascii="Helvetica Light" w:hAnsi="Helvetica Light" w:cs="Helvetica Light"/>
          <w:sz w:val="24"/>
          <w:sz-cs w:val="24"/>
        </w:rPr>
        <w:t xml:space="preserve">Growth Rate (2026 - 2031) | 6.05 %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 Market Analysis by Mordor IntelligenceThe convenience store market size was valued at USD 704.11 billion in 2025 and estimated to grow from USD 746.71 billion in 2026 to reach USD 1001.62 billion by 2031, at a CAGR of 6.05% during the forecast period (2026-2031). Momentum comes from urban migration, rising demand for instant‐gratification shopping, and the digital integration of ordering, loyalty, and payment tools across formats. Operators are enlarging prepared-food menus, embedding electric-vehicle charging, and applying real-time analytics to shorten replenishment cycles, all of which lift basket value even when fuel volumes soften. Private-equity roll-ups and corporate M&amp;A remain active because the sector delivers predictable cash flows and resilient customer footfall, while regulatory incentives for alternative-energy infrastructure open fresh revenue streams. The competitive intensity within the market remains moderate, as the top chains account for only a limited portion of global revenue. This scenario creates opportunities for mid-tier and regional players to establish a competitive edge by focusing on localization strategies, expanding their product portfolios, and leveraging data-driven promotional activities to attract and retain customers.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staple products led with 56.12% of the convenience store market share in 2025; emergency products are projected to rise at a 9.38% CAGR to 2031.</w:t>
      </w:r>
    </w:p>
    <w:p>
      <w:pPr/>
      <w:r>
        <w:rPr>
          <w:rFonts w:ascii="Helvetica Light" w:hAnsi="Helvetica Light" w:cs="Helvetica Light"/>
          <w:sz w:val="24"/>
          <w:sz-cs w:val="24"/>
        </w:rPr>
        <w:t xml:space="preserve">* By store type, traditional convenience stores held 33.95% revenue share of the convenience store market in 2025, while hyper convenience stores are advancing at a 10.35% CAGR through 2031.</w:t>
      </w:r>
    </w:p>
    <w:p>
      <w:pPr/>
      <w:r>
        <w:rPr>
          <w:rFonts w:ascii="Helvetica Light" w:hAnsi="Helvetica Light" w:cs="Helvetica Light"/>
          <w:sz w:val="24"/>
          <w:sz-cs w:val="24"/>
        </w:rPr>
        <w:t xml:space="preserve">* By ownership model, corporate-owned chains accounted for 47.05% of the convenience store market size in 2025; franchise stores are poised to grow at a 9.45% CAGR over the forecast period.</w:t>
      </w:r>
    </w:p>
    <w:p>
      <w:pPr/>
      <w:r>
        <w:rPr>
          <w:rFonts w:ascii="Helvetica Light" w:hAnsi="Helvetica Light" w:cs="Helvetica Light"/>
          <w:sz w:val="24"/>
          <w:sz-cs w:val="24"/>
        </w:rPr>
        <w:t xml:space="preserve">* By geography, North America commanded 38.10% of the 2025 revenue of the convenience store market, whereas Asia-Pacific is expected to post the fastest regional CAGR of 8.22%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Convenience Store Market*Driver | (~) % Impact on CAGR Forecast | Geographic Relevance | Impact Timeline | </w:t>
      </w:r>
    </w:p>
    <w:p>
      <w:pPr/>
      <w:r>
        <w:rPr>
          <w:rFonts w:ascii="Helvetica Light" w:hAnsi="Helvetica Light" w:cs="Helvetica Light"/>
          <w:sz w:val="24"/>
          <w:sz-cs w:val="24"/>
        </w:rPr>
        <w:t xml:space="preserve">Urban Micro-Fulfilment Demand Spike | +1.2% | Global, concentrated in dense urban areas | Medium term (2-4 years) | </w:t>
      </w:r>
    </w:p>
    <w:p>
      <w:pPr/>
      <w:r>
        <w:rPr>
          <w:rFonts w:ascii="Helvetica Light" w:hAnsi="Helvetica Light" w:cs="Helvetica Light"/>
          <w:sz w:val="24"/>
          <w:sz-cs w:val="24"/>
        </w:rPr>
        <w:t xml:space="preserve">Cash-Rich Private-Equity Roll-Ups | +0.8% | North America &amp; Europe primarily | Short term (≤ 2 years) | </w:t>
      </w:r>
    </w:p>
    <w:p>
      <w:pPr/>
      <w:r>
        <w:rPr>
          <w:rFonts w:ascii="Helvetica Light" w:hAnsi="Helvetica Light" w:cs="Helvetica Light"/>
          <w:sz w:val="24"/>
          <w:sz-cs w:val="24"/>
        </w:rPr>
        <w:t xml:space="preserve">Digital Lottery &amp; Gaming Commissions | +0.6% | North America, expanding to APAC | Medium term (2-4 years) | </w:t>
      </w:r>
    </w:p>
    <w:p>
      <w:pPr/>
      <w:r>
        <w:rPr>
          <w:rFonts w:ascii="Helvetica Light" w:hAnsi="Helvetica Light" w:cs="Helvetica Light"/>
          <w:sz w:val="24"/>
          <w:sz-cs w:val="24"/>
        </w:rPr>
        <w:t xml:space="preserve">EV-Charger Foot-Traffic Boost | +1.1% | North America &amp; EU leading, APAC following | Long term (≥ 4 years) | </w:t>
      </w:r>
    </w:p>
    <w:p>
      <w:pPr/>
      <w:r>
        <w:rPr>
          <w:rFonts w:ascii="Helvetica Light" w:hAnsi="Helvetica Light" w:cs="Helvetica Light"/>
          <w:sz w:val="24"/>
          <w:sz-cs w:val="24"/>
        </w:rPr>
        <w:t xml:space="preserve">Subscription-Based Meal-Kits Pick-Up | +0.4% | Urban North America &amp; Europe | Medium term (2-4 years) | </w:t>
      </w:r>
    </w:p>
    <w:p>
      <w:pPr/>
      <w:r>
        <w:rPr>
          <w:rFonts w:ascii="Helvetica Light" w:hAnsi="Helvetica Light" w:cs="Helvetica Light"/>
          <w:sz w:val="24"/>
          <w:sz-cs w:val="24"/>
        </w:rPr>
        <w:t xml:space="preserve">Real-Time Planogram Analytics | +0.7% | Global, technology-advanced markets first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Moderate fragmentation defines the convenience store industry, with seven-and-a-half U.S. chains covering just one-quarter of stores, leaving ample room for consolidators. 7-Eleven commands 8.2% of outlets, with Circle K trailing at roughly 5,833 locations. Technology adoption separates leaders from laggards: 7-Eleven’s retail-media network leverages loyalty data to sell targeted promotions, while Casey’s applies AI inventory models that cut stockouts and spoilage. Foodservice pivot remains key; 7-Eleven now books food as its largest U.S. category, overtaking cigarettes amid declining tobacco volumes.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expansion targets rural underserved areas and urban deserts where full-line grocers exited. EV-charging integration also acts as a moat: Pilot’s coast-to-coast fast chargers attract higher-income motorists who convert to premium coffee or prepared-meal purchases. Quick-commerce platforms like DoorDash create symbiosis rather than competition by using convenience stores as dark-store nodes for 15-minute grocery delivery, importing incremental sales with no extra real estate.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capital accelerates change. Nouria’s Southeast move and Couche-Tard’s mega-bid spotlight the sector’s appeal amid inflation and volatile fuel demand. Cybersecurity remains an Achilles’ heel; a January 2025 payment-card breach at Gas Express, Circle K’s largest U.S. franchisee, triggered a chain-wide POS hardening initiative. Chains that master both digital resilience and operational efficiency will widen the performance gap as compliance costs rise.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 Industry Leaders* 7-Eleven (Seven &amp; i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Alimentation Couche-Tard (Circle 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FamilyMart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Lawson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GS25 (GS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is defined as the total value of sales generated by convenience store retail formats, counted at the store level across regions, and reported in USD after consistent currency handling.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pure-play online grocery and general merchandise retail that is not operated as a convenience store format.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Staple Products</w:t>
      </w:r>
    </w:p>
    <w:p>
      <w:pPr/>
      <w:r>
        <w:rPr>
          <w:rFonts w:ascii="Helvetica Light" w:hAnsi="Helvetica Light" w:cs="Helvetica Light"/>
          <w:sz w:val="24"/>
          <w:sz-cs w:val="24"/>
        </w:rPr>
        <w:t xml:space="preserve">* Impulse Products</w:t>
      </w:r>
    </w:p>
    <w:p>
      <w:pPr/>
      <w:r>
        <w:rPr>
          <w:rFonts w:ascii="Helvetica Light" w:hAnsi="Helvetica Light" w:cs="Helvetica Light"/>
          <w:sz w:val="24"/>
          <w:sz-cs w:val="24"/>
        </w:rPr>
        <w:t xml:space="preserve">* Emergency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Store Type* Kiosks</w:t>
      </w:r>
    </w:p>
    <w:p>
      <w:pPr/>
      <w:r>
        <w:rPr>
          <w:rFonts w:ascii="Helvetica Light" w:hAnsi="Helvetica Light" w:cs="Helvetica Light"/>
          <w:sz w:val="24"/>
          <w:sz-cs w:val="24"/>
        </w:rPr>
        <w:t xml:space="preserve">* Mini Convenience Stores</w:t>
      </w:r>
    </w:p>
    <w:p>
      <w:pPr/>
      <w:r>
        <w:rPr>
          <w:rFonts w:ascii="Helvetica Light" w:hAnsi="Helvetica Light" w:cs="Helvetica Light"/>
          <w:sz w:val="24"/>
          <w:sz-cs w:val="24"/>
        </w:rPr>
        <w:t xml:space="preserve">* Limited Selection Convenience Stores</w:t>
      </w:r>
    </w:p>
    <w:p>
      <w:pPr/>
      <w:r>
        <w:rPr>
          <w:rFonts w:ascii="Helvetica Light" w:hAnsi="Helvetica Light" w:cs="Helvetica Light"/>
          <w:sz w:val="24"/>
          <w:sz-cs w:val="24"/>
        </w:rPr>
        <w:t xml:space="preserve">* Traditional Convenience Stores</w:t>
      </w:r>
    </w:p>
    <w:p>
      <w:pPr/>
      <w:r>
        <w:rPr>
          <w:rFonts w:ascii="Helvetica Light" w:hAnsi="Helvetica Light" w:cs="Helvetica Light"/>
          <w:sz w:val="24"/>
          <w:sz-cs w:val="24"/>
        </w:rPr>
        <w:t xml:space="preserve">* Expanded Convenience Stores</w:t>
      </w:r>
    </w:p>
    <w:p>
      <w:pPr/>
      <w:r>
        <w:rPr>
          <w:rFonts w:ascii="Helvetica Light" w:hAnsi="Helvetica Light" w:cs="Helvetica Light"/>
          <w:sz w:val="24"/>
          <w:sz-cs w:val="24"/>
        </w:rPr>
        <w:t xml:space="preserve">* Hyper Convenience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Model* Independent Stores</w:t>
      </w:r>
    </w:p>
    <w:p>
      <w:pPr/>
      <w:r>
        <w:rPr>
          <w:rFonts w:ascii="Helvetica Light" w:hAnsi="Helvetica Light" w:cs="Helvetica Light"/>
          <w:sz w:val="24"/>
          <w:sz-cs w:val="24"/>
        </w:rPr>
        <w:t xml:space="preserve">* Franchise Stores</w:t>
      </w:r>
    </w:p>
    <w:p>
      <w:pPr/>
      <w:r>
        <w:rPr>
          <w:rFonts w:ascii="Helvetica Light" w:hAnsi="Helvetica Light" w:cs="Helvetica Light"/>
          <w:sz w:val="24"/>
          <w:sz-cs w:val="24"/>
        </w:rPr>
        <w:t xml:space="preserve">* Corporate-Owned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Luxembourg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NORDICS* Denmark</w:t>
      </w:r>
    </w:p>
    <w:p>
      <w:pPr/>
      <w:r>
        <w:rPr>
          <w:rFonts w:ascii="Helvetica Light" w:hAnsi="Helvetica Light" w:cs="Helvetica Light"/>
          <w:sz w:val="24"/>
          <w:sz-cs w:val="24"/>
        </w:rPr>
        <w:t xml:space="preserve">* Finland</w:t>
      </w:r>
    </w:p>
    <w:p>
      <w:pPr/>
      <w:r>
        <w:rPr>
          <w:rFonts w:ascii="Helvetica Light" w:hAnsi="Helvetica Light" w:cs="Helvetica Light"/>
          <w:sz w:val="24"/>
          <w:sz-cs w:val="24"/>
        </w:rPr>
        <w:t xml:space="preserve">* Iceland</w:t>
      </w:r>
    </w:p>
    <w:p>
      <w:pPr/>
      <w:r>
        <w:rPr>
          <w:rFonts w:ascii="Helvetica Light" w:hAnsi="Helvetica Light" w:cs="Helvetica Light"/>
          <w:sz w:val="24"/>
          <w:sz-cs w:val="24"/>
        </w:rPr>
        <w:t xml:space="preserve">* Norway</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convenience store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convenience store market size stands at USD 746.71 billion in 2026, expanding toward USD 1001.62 billion by 2031 under a 6.05%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grows fastest within convenience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Emergency products show the highest momentum, projected to rise at a 9.38% CAGR through 2031 as shoppers seek crisis-ready items.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hyper convenience stores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Larger footprints support foodservice, wider grocery assortments, and EV charging, helping hyper formats post a 10.35% CAGR and outpace traditional boxes.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offers the strongest growth prospects?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regional expansion with an expected 8.22% CAGR, thanks to urbanization and rising disposable incomes.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EV charging benefit store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Stores equipped with fast charger's report about 4% higher foot traffic and 5% higher sales because 89% of EV drivers make in-store purchases while waiting.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M&amp;A activity in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Predictable cash flows, fragmented ownership, and synergies in fuel procurement and data analytics attract private-equity and corporate buyers alike.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