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Cosmetic Products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[https://www.mordorintelligence.com/industry-reports/global-cosmetic-products-industry](https://www.mordorintelligence.com/industry-reports/global-cosmetic-products-industry)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79.46 billion |</w:t>
      </w:r>
    </w:p>
    <w:p>
      <w:pPr/>
      <w:r>
        <w:rPr>
          <w:rFonts w:ascii="Helvetica Light" w:hAnsi="Helvetica Light" w:cs="Helvetica Light"/>
          <w:sz w:val="24"/>
          <w:sz-cs w:val="24"/>
        </w:rPr>
        <w:t xml:space="preserve">| **Projected Forecast (2031)** | USD 79.46 billion |</w:t>
      </w:r>
    </w:p>
    <w:p>
      <w:pPr/>
      <w:r>
        <w:rPr>
          <w:rFonts w:ascii="Helvetica Light" w:hAnsi="Helvetica Light" w:cs="Helvetica Light"/>
          <w:sz w:val="24"/>
          <w:sz-cs w:val="24"/>
        </w:rPr>
        <w:t xml:space="preserve">| **Growth Rate (CAGR)** | 3.86 %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Cosmetic Products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Products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Products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Products Market Share by Ingredient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Products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Products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79.46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96.01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3.86 %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Products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cosmetics market size is expected to grow from USD 76.51 billion in 2025 to USD 79.46 billion in 2026 and is forecast to reach USD 96.01 billion by 2031 at 3.86% CAGR over 2026-2031. This growth trajectory is primarily attributed to advancements in regulatory frameworks, the increasing adoption of sustainable and eco-friendly formulations, and the accelerated integration of digital technologies across various stages of the value chain, including research, production, and retail. In the United States, the Modernization of Cosmetics Regulation Act (MoCRA) has introduced mandatory facility registration, ensuring stricter compliance standards. Similarly, the European Union has implemented substance prohibitions to enhance product safety, while China has streamlined its ingredient approval processes to facilitate market entry. These regulatory developments are significantly influencing compliance costs, providing a competitive edge to companies with well-established regulatory infrastructures. Additionally, social media platforms are playing a pivotal role in driving brand engagement, enabling companies to connect with consumers more effectively. These trends are creating substantial revenue opportunities for businesses capable of integrating advanced technologies with transparent and ethical sourcing practices. From a regional perspective, the Asia-Pacific region is emerging as a dominant player, outpacing mature Western economies. This growth is fueled by the expansion of middle-class incomes and the widespread penetration of mobile commerce, which is transforming consumer purchasing behaviors and driving market expansion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facial cosmetics led with 38.12% of the cosmetics market share in 2025, while eye cosmetics are projected to advance at a 4.39% CAGR through 2031.</w:t>
      </w:r>
    </w:p>
    <w:p>
      <w:pPr/>
      <w:r>
        <w:rPr>
          <w:rFonts w:ascii="Helvetica Light" w:hAnsi="Helvetica Light" w:cs="Helvetica Light"/>
          <w:sz w:val="24"/>
          <w:sz-cs w:val="24"/>
        </w:rPr>
        <w:t xml:space="preserve">* By category, the mass segment held 57.68% of the cosmetics market share in 2025; the Premium segment is forecast to expand at a 5.12% CAGR by 2031.</w:t>
      </w:r>
    </w:p>
    <w:p>
      <w:pPr/>
      <w:r>
        <w:rPr>
          <w:rFonts w:ascii="Helvetica Light" w:hAnsi="Helvetica Light" w:cs="Helvetica Light"/>
          <w:sz w:val="24"/>
          <w:sz-cs w:val="24"/>
        </w:rPr>
        <w:t xml:space="preserve">* By ingredient type, conventional/synthetic products accounted for 69.55% of the cosmetics market size in 2025, whereas natural/organic products are set to grow at a 6.05% CAGR through 2031.</w:t>
      </w:r>
    </w:p>
    <w:p>
      <w:pPr/>
      <w:r>
        <w:rPr>
          <w:rFonts w:ascii="Helvetica Light" w:hAnsi="Helvetica Light" w:cs="Helvetica Light"/>
          <w:sz w:val="24"/>
          <w:sz-cs w:val="24"/>
        </w:rPr>
        <w:t xml:space="preserve">* By distribution channel, specialty stores captured 39.72% of the cosmetics market share in 2025; online retail stores are on track to post a 6.62% CAGR to 2031.</w:t>
      </w:r>
    </w:p>
    <w:p>
      <w:pPr/>
      <w:r>
        <w:rPr>
          <w:rFonts w:ascii="Helvetica Light" w:hAnsi="Helvetica Light" w:cs="Helvetica Light"/>
          <w:sz w:val="24"/>
          <w:sz-cs w:val="24"/>
        </w:rPr>
        <w:t xml:space="preserve">* By geography, Asia-Pacific is the fastest-growing region with a 7.18% CAGR (2026-2031), while North America retained 33.10% of global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Cosmetic Products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 preference for natural and organic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gains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sustainable cosmetic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advancements in product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Social media influence to boost the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urban centers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disposable income drives market expansion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South America, Middle East and Africa emerging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e-commerce platforms enhance product accessibility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accelerated in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cosmetic market is moderately consolidated. Multinational corporations dominate the cosmetics market, but indie brands are effectively utilizing digital channels to establish a competitive presence. The major players include L’Oréal SA, Unilever Plc, Shiseido Company Limited, The Estée Lauder Companies, and Revlon Inc. Companies are increasingly adopting shared procurement strategies for ethically sourced raw materials to achieve scalability in sustainable supply chains. Additionally, with ambitious carbon-reduction commitments, these corporations are emphasizing environmental responsibility as a core component of both investor relations and consumer engagement.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cosmetics market is moderately concentrated, with global leaders leveraging economies of scale in research and development, regulatory compliance, and omnichannel distribution to secure significant market shares. Companies capable of managing multi-jurisdictional regulatory requirements while sustaining rapid innovation are well-positioned to gain a competitive edge as the industry increasingly focuses on technological advancements and compliance expertise.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priorities include expanding direct-to-consumer platforms, acquiring niche clean-beauty brands, and making substantial investments in data analytics to enable hyper-personalization. Regulatory tightening under MoCRA and EU chemical reforms is raising entry barriers, reinforcing the dominance of established players. However, agile disruptors utilizing micro-influencer networks and biotech ingredients are successfully capturing market share in high-growth sub-segments.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Cosmetic Products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Estée Lauder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L'Oréal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Revlon,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Shiseido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Cosmetic Products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Beauty and personal care products and practices focus on enhancing physical appearance and upholding personal hygiene. The beauty and personal care market report is segmented into product type, category, ingredient type, distribution channel, and geography. Based on product types, the market is segmented into personal care and cosmetics / make-up products. The personal care segment is further segmented into hair care, skin care, bath &amp; shower, oral care, men’s grooming products, deodorants &amp; antiperspirants, and perfumes &amp; fragrances. The cosmetics/make-up products segment is further segmented into facial cosmetics, eye cosmetics, and lip &amp; nail make-up products. Based on category, the market is segmented into premium products and mass products. Based on ingredient type, the market is segmented into natural &amp; organic and conventional. Based on distribution channels, the market is segmented into supermarkets/hypermarkets, specialty stores, online retail stores, and other distribution channels. Based on geography the market is segmented into North America, Europe, Asia Pacific, South America, and the Middle east and Africa. The market sizing has been done in value terms in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Segmentation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Facial Cosmetics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Eye Cosmetics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Lip and Nail Make-up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cosmetics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cosmetics market size stands at USD 79.46 billion in 2026 and is projected to reach USD 96.01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 in the cosmetics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forecast 7.18% CAGR between 2026 and 2031 owing to rising disposable income and mobile commerce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MoCRA affecting cosmetics manufacturers in the United States?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MoCRA introduces mandatory facility registration, product listing, and adverse-event reporting, raising compliance costs and favoring firms with robust regulatory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natural and organic cosmetics growing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standards such as USDA's National Organic Program and heightened consumer demand for transparent sourcing are propelling the natural and organic segment at a 6.05% CAGR to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