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Student Loans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[https://www.mordorintelligence.com/industry-reports/global-education-student-loans-market](https://www.mordorintelligence.com/industry-reports/global-education-student-loans-market)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4.75 trillion |</w:t>
      </w:r>
    </w:p>
    <w:p>
      <w:pPr/>
      <w:r>
        <w:rPr>
          <w:rFonts w:ascii="Helvetica Light" w:hAnsi="Helvetica Light" w:cs="Helvetica Light"/>
          <w:sz w:val="24"/>
          <w:sz-cs w:val="24"/>
        </w:rPr>
        <w:t xml:space="preserve">| **Projected Forecast (2031)** | USD 4.75 trillion |</w:t>
      </w:r>
    </w:p>
    <w:p>
      <w:pPr/>
      <w:r>
        <w:rPr>
          <w:rFonts w:ascii="Helvetica Light" w:hAnsi="Helvetica Light" w:cs="Helvetica Light"/>
          <w:sz w:val="24"/>
          <w:sz-cs w:val="24"/>
        </w:rPr>
        <w:t xml:space="preserve">| **Growth Rate (CAGR)** | 6.28 %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Student Loans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Market: Market Share by Provider,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Market: Market Share by Borrower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Analysis of Student Loan Market: Chart for Geography Analysis](images/chart_6.png)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4.75 Trillion | </w:t>
      </w:r>
    </w:p>
    <w:p>
      <w:pPr/>
      <w:r>
        <w:rPr>
          <w:rFonts w:ascii="Helvetica Light" w:hAnsi="Helvetica Light" w:cs="Helvetica Light"/>
          <w:sz w:val="24"/>
          <w:sz-cs w:val="24"/>
        </w:rPr>
        <w:t xml:space="preserve">Market Size (2031) | USD 6.44 Trillion | </w:t>
      </w:r>
    </w:p>
    <w:p>
      <w:pPr/>
      <w:r>
        <w:rPr>
          <w:rFonts w:ascii="Helvetica Light" w:hAnsi="Helvetica Light" w:cs="Helvetica Light"/>
          <w:sz w:val="24"/>
          <w:sz-cs w:val="24"/>
        </w:rPr>
        <w:t xml:space="preserve">Growth Rate (2026 - 2031) | 6.28 %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Market Analysis by Mordor IntelligenceThe student loans market size in 2026 is estimated at USD 4.75 trillion, growing from 2025 value of USD 4.47 trillion with 2031 projections showing USD 6.44 trillion, growing at 6.28% CAGR over 2026-2031. Sustained demand arises from tuition inflation that continues to exceed wage growth, the rapid globalization of higher-education enrolment, and lender innovation that lowers approval frictions. Fintech-enabled risk models accelerate loan origination while demographic shifts—especially the surge in students under 25—anchor long-run volume growth. Regulatory turbulence around the SAVE plan has created mixed incentives: flexible federal programs attract many borrowers, yet policy uncertainty also nudges credit-worthy graduates toward private refinancing. Meanwhile, cross-border education flows spur specialized lending platforms that can navigate multi-jurisdictional rules, further broadening the student loans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provider, banks led with a 72.45% share in 2025 of the student loans market; NBFCs and alternative lenders are set to expand at 7.61% CAGR through 2031. </w:t>
      </w:r>
    </w:p>
    <w:p>
      <w:pPr/>
      <w:r>
        <w:rPr>
          <w:rFonts w:ascii="Helvetica Light" w:hAnsi="Helvetica Light" w:cs="Helvetica Light"/>
          <w:sz w:val="24"/>
          <w:sz-cs w:val="24"/>
        </w:rPr>
        <w:t xml:space="preserve">* By repayment plan, income-driven options held 42.10% of the student loans market size in 2025 and are expected to grow at 7.74% CAGR to 2031. </w:t>
      </w:r>
    </w:p>
    <w:p>
      <w:pPr/>
      <w:r>
        <w:rPr>
          <w:rFonts w:ascii="Helvetica Light" w:hAnsi="Helvetica Light" w:cs="Helvetica Light"/>
          <w:sz w:val="24"/>
          <w:sz-cs w:val="24"/>
        </w:rPr>
        <w:t xml:space="preserve">* By borrower age, the 25-34 segment accounted for 47.10% share of the student loans market in 2025, while the 24-or-younger cohort is on track to grow at 7.55% CAGR. </w:t>
      </w:r>
    </w:p>
    <w:p>
      <w:pPr/>
      <w:r>
        <w:rPr>
          <w:rFonts w:ascii="Helvetica Light" w:hAnsi="Helvetica Light" w:cs="Helvetica Light"/>
          <w:sz w:val="24"/>
          <w:sz-cs w:val="24"/>
        </w:rPr>
        <w:t xml:space="preserve">* By education level, undergraduate loans captured 61.60% share of the student loans market in 2025; graduate and professional programs are forecasted to rise at 8.12% CAGR. </w:t>
      </w:r>
    </w:p>
    <w:p>
      <w:pPr/>
      <w:r>
        <w:rPr>
          <w:rFonts w:ascii="Helvetica Light" w:hAnsi="Helvetica Light" w:cs="Helvetica Light"/>
          <w:sz w:val="24"/>
          <w:sz-cs w:val="24"/>
        </w:rPr>
        <w:t xml:space="preserve">* By region, North America commanded 42.20% share of the student loans market in 2025, whereas Asia-Pacific is projected to post a 7.22%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Student Loans Market*Driver | (~) % Impact on CAGR Forecast | Geographic Relevance | Impact Timeline | </w:t>
      </w:r>
    </w:p>
    <w:p>
      <w:pPr/>
      <w:r>
        <w:rPr>
          <w:rFonts w:ascii="Helvetica Light" w:hAnsi="Helvetica Light" w:cs="Helvetica Light"/>
          <w:sz w:val="24"/>
          <w:sz-cs w:val="24"/>
        </w:rPr>
        <w:t xml:space="preserve">Government funding expansion &amp; new IDR rules | +1.5% | Global, strongest in North America &amp; Europe | Medium term (2-4 years) | </w:t>
      </w:r>
    </w:p>
    <w:p>
      <w:pPr/>
      <w:r>
        <w:rPr>
          <w:rFonts w:ascii="Helvetica Light" w:hAnsi="Helvetica Light" w:cs="Helvetica Light"/>
          <w:sz w:val="24"/>
          <w:sz-cs w:val="24"/>
        </w:rPr>
        <w:t xml:space="preserve">Tuition inflation outpacing wage growth | +1.2% | Global, acute in North America &amp; Australia | Long term (≥4 years) | </w:t>
      </w:r>
    </w:p>
    <w:p>
      <w:pPr/>
      <w:r>
        <w:rPr>
          <w:rFonts w:ascii="Helvetica Light" w:hAnsi="Helvetica Light" w:cs="Helvetica Light"/>
          <w:sz w:val="24"/>
          <w:sz-cs w:val="24"/>
        </w:rPr>
        <w:t xml:space="preserve">Surge in international student mobility | +0.8% | APAC core, spill-over to North America &amp; Europe | Medium term (2-4 years) | </w:t>
      </w:r>
    </w:p>
    <w:p>
      <w:pPr/>
      <w:r>
        <w:rPr>
          <w:rFonts w:ascii="Helvetica Light" w:hAnsi="Helvetica Light" w:cs="Helvetica Light"/>
          <w:sz w:val="24"/>
          <w:sz-cs w:val="24"/>
        </w:rPr>
        <w:t xml:space="preserve">Fintech-driven alternative credit scoring | +0.9% | North America &amp; EU leading, expanding to APAC | Short term (≤2 years) | </w:t>
      </w:r>
    </w:p>
    <w:p>
      <w:pPr/>
      <w:r>
        <w:rPr>
          <w:rFonts w:ascii="Helvetica Light" w:hAnsi="Helvetica Light" w:cs="Helvetica Light"/>
          <w:sz w:val="24"/>
          <w:sz-cs w:val="24"/>
        </w:rPr>
        <w:t xml:space="preserve">Tokenised income-share &amp; blockchain loans | +0.6% | Pilot markets in North America, early adoption in Africa | Long term (≥4 years) | </w:t>
      </w:r>
    </w:p>
    <w:p>
      <w:pPr/>
      <w:r>
        <w:rPr>
          <w:rFonts w:ascii="Helvetica Light" w:hAnsi="Helvetica Light" w:cs="Helvetica Light"/>
          <w:sz w:val="24"/>
          <w:sz-cs w:val="24"/>
        </w:rPr>
        <w:t xml:space="preserve">Ageing borrower base driving refinancing wave | +0.4% | North America primarily, emerging in Europe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student loans industry features mixed concentration: federal entities dominate volumes in the United States, yet private and fintech challengers rapidly scale share in refinancing and international segments. Incumbent banks wield low-cost deposit funding but lag on digital experience, leading many to partner with white-label platforms. Private equity’s acquisition of Discover’s portfolio demonstrates institutional appetite for predictable cash-flow assets tied to the student loans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provides a strategic moat. AI underwriting lowers acquisition costs and broadens addressable markets, illustrated by U.S. Bank’s approval of previously rejected applicants through Pagaya’s model. Array’s 2024 purchase of Payitoff signals demand for in-app repayment optimization tools that cut delinquency. Blockchain pilots, such as Lukenya University’s interest-free pool, showcase experimental pathways that may disintermediate conventional lenders.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Servicing is under intense scrutiny. CFPB penalties against Navient and investigations into MOHELA push the segment toward data-driven compliance frameworks. Nelnet’s new Department of Education contract and 15.8 million-borrower footprint position it as a scale leader, yet legacy systems must modernize quickly to meet experience expectations. Overall, firms that combine regulatory fluency with technology agility are best placed to capture incremental growth in the student loans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Loans Industry Leaders* Sallie Mae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SoFi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Navient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Citizens Bank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Discover Financial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global education student loans market is defined as the outstanding value of loans used to finance education, including government-backed and private loans, across all major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non-loan education financing such as scholarships, grants, employer tuition reimbursement, and informal family lending that is not structured as a loan.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Provider* Banks</w:t>
      </w:r>
    </w:p>
    <w:p>
      <w:pPr/>
      <w:r>
        <w:rPr>
          <w:rFonts w:ascii="Helvetica Light" w:hAnsi="Helvetica Light" w:cs="Helvetica Light"/>
          <w:sz w:val="24"/>
          <w:sz-cs w:val="24"/>
        </w:rPr>
        <w:t xml:space="preserve">* NBFCs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Repayment Plan* Standard Repayment</w:t>
      </w:r>
    </w:p>
    <w:p>
      <w:pPr/>
      <w:r>
        <w:rPr>
          <w:rFonts w:ascii="Helvetica Light" w:hAnsi="Helvetica Light" w:cs="Helvetica Light"/>
          <w:sz w:val="24"/>
          <w:sz-cs w:val="24"/>
        </w:rPr>
        <w:t xml:space="preserve">* Graduated Repayment</w:t>
      </w:r>
    </w:p>
    <w:p>
      <w:pPr/>
      <w:r>
        <w:rPr>
          <w:rFonts w:ascii="Helvetica Light" w:hAnsi="Helvetica Light" w:cs="Helvetica Light"/>
          <w:sz w:val="24"/>
          <w:sz-cs w:val="24"/>
        </w:rPr>
        <w:t xml:space="preserve">* Income-Driven Plans</w:t>
      </w:r>
    </w:p>
    <w:p>
      <w:pPr/>
      <w:r>
        <w:rPr>
          <w:rFonts w:ascii="Helvetica Light" w:hAnsi="Helvetica Light" w:cs="Helvetica Light"/>
          <w:sz w:val="24"/>
          <w:sz-cs w:val="24"/>
        </w:rPr>
        <w:t xml:space="preserve">* Other Plans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Borrower Age Group* 24 or Younger</w:t>
      </w:r>
    </w:p>
    <w:p>
      <w:pPr/>
      <w:r>
        <w:rPr>
          <w:rFonts w:ascii="Helvetica Light" w:hAnsi="Helvetica Light" w:cs="Helvetica Light"/>
          <w:sz w:val="24"/>
          <w:sz-cs w:val="24"/>
        </w:rPr>
        <w:t xml:space="preserve">* 25 - 34</w:t>
      </w:r>
    </w:p>
    <w:p>
      <w:pPr/>
      <w:r>
        <w:rPr>
          <w:rFonts w:ascii="Helvetica Light" w:hAnsi="Helvetica Light" w:cs="Helvetica Light"/>
          <w:sz w:val="24"/>
          <w:sz-cs w:val="24"/>
        </w:rPr>
        <w:t xml:space="preserve">* 35 and Above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Education Level* Undergraduate</w:t>
      </w:r>
    </w:p>
    <w:p>
      <w:pPr/>
      <w:r>
        <w:rPr>
          <w:rFonts w:ascii="Helvetica Light" w:hAnsi="Helvetica Light" w:cs="Helvetica Light"/>
          <w:sz w:val="24"/>
          <w:sz-cs w:val="24"/>
        </w:rPr>
        <w:t xml:space="preserve">* Graduate / Professional</w:t>
      </w:r>
    </w:p>
    <w:p>
      <w:pPr/>
      <w:r>
        <w:rPr>
          <w:rFonts w:ascii="Helvetica Light" w:hAnsi="Helvetica Light" w:cs="Helvetica Light"/>
          <w:sz w:val="24"/>
          <w:sz-cs w:val="24"/>
        </w:rPr>
        <w:t xml:space="preserve">* Continuing &amp; Non-degree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student loans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student loans market was valued at USD 4.75 trillion in 2026 and is forecasted to reach USD 6.44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student loan origination?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7.22% CAGR between 2026 and 2031 due to rising middle-class enrolment and outbound study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income-driven repayment plans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updates such as SAVE reduce required payments to 5% of discretionary income for many borrowers, making flexible schedules more attractive.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fintech lenders changing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use AI-based underwriting to approve thin-file borrowers quickly, offer mobile-first interfaces, and partner with banks for balance-sheet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impact do rising interest rates have on borrowers?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federal and private benchmarks increase monthly payments, prompting credit-worthy graduates to refinance while limiting access for higher-risk applicants.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graduate loans growing faster than undergraduate loans?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Graduate and professional programs are set to expand at an 8.12% CAGR, reflecting higher tuition and earnings expectations that support larger loan amounts.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