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Prefabricated Housing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[https://www.mordorintelligence.com/industry-reports/global-prefabricated-housing-market](https://www.mordorintelligence.com/industry-reports/global-prefabricated-housing-market)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152.74 billion |</w:t>
      </w:r>
    </w:p>
    <w:p>
      <w:pPr/>
      <w:r>
        <w:rPr>
          <w:rFonts w:ascii="Helvetica Light" w:hAnsi="Helvetica Light" w:cs="Helvetica Light"/>
          <w:sz w:val="24"/>
          <w:sz-cs w:val="24"/>
        </w:rPr>
        <w:t xml:space="preserve">| **Projected Forecast (2031)** | USD 152.74 billion |</w:t>
      </w:r>
    </w:p>
    <w:p>
      <w:pPr/>
      <w:r>
        <w:rPr>
          <w:rFonts w:ascii="Helvetica Light" w:hAnsi="Helvetica Light" w:cs="Helvetica Light"/>
          <w:sz w:val="24"/>
          <w:sz-cs w:val="24"/>
        </w:rPr>
        <w:t xml:space="preserve">| **Growth Rate (CAGR)** | 6.62 %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Prefabricated Housing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Market Share by Product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152.74 Billion | </w:t>
      </w:r>
    </w:p>
    <w:p>
      <w:pPr/>
      <w:r>
        <w:rPr>
          <w:rFonts w:ascii="Helvetica Light" w:hAnsi="Helvetica Light" w:cs="Helvetica Light"/>
          <w:sz w:val="24"/>
          <w:sz-cs w:val="24"/>
        </w:rPr>
        <w:t xml:space="preserve">Market Size (2031) | USD 210.33 Billion | </w:t>
      </w:r>
    </w:p>
    <w:p>
      <w:pPr/>
      <w:r>
        <w:rPr>
          <w:rFonts w:ascii="Helvetica Light" w:hAnsi="Helvetica Light" w:cs="Helvetica Light"/>
          <w:sz w:val="24"/>
          <w:sz-cs w:val="24"/>
        </w:rPr>
        <w:t xml:space="preserve">Growth Rate (2026 - 2031) | 6.62 %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Market Analysis by Mordor IntelligenceThe prefabricated housing market size in 2026 is estimated at USD 152.74 billion, growing from 2025 value of USD 143.3 billion with 2031 projections showing USD 210.33 billion, growing at 6.62% CAGR over 2026-2031. Rapid adoption of off-site manufacturing, policy incentives that shorten approval cycles, and steady material innovation are expanding the prefabricated housing market across income bands and geographies. Governments in Canada, Australia, and the United States are channeling public funds and code updates toward standardized factory-built homes that trim build times and cut life-cycle energy use. Labor shortages, estimated to affect 68% of construction firms, and higher interest in net-zero structures continue to shift demand from site-built to plant-assembled units. Technology adoption—from Building Information Modeling (BIM) through LiDAR-guided inspection—further solidifies quality control and cost predictability, reinforcing the competitive edge of the prefabricated housing market[1]Government of Canada, “Housing Design Catalogue,” canada.ca.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timber captured 32.62% of prefabricated housing market share in 2025, and the same segment is advancing at a 7.18% CAGR through 2031.</w:t>
      </w:r>
    </w:p>
    <w:p>
      <w:pPr/>
      <w:r>
        <w:rPr>
          <w:rFonts w:ascii="Helvetica Light" w:hAnsi="Helvetica Light" w:cs="Helvetica Light"/>
          <w:sz w:val="24"/>
          <w:sz-cs w:val="24"/>
        </w:rPr>
        <w:t xml:space="preserve">* By product type, manufactured homes held 43.55% share of the prefabricated housing market size in 2025, while modular homes are projected to expand at a 7.05% CAGR to 2031.</w:t>
      </w:r>
    </w:p>
    <w:p>
      <w:pPr/>
      <w:r>
        <w:rPr>
          <w:rFonts w:ascii="Helvetica Light" w:hAnsi="Helvetica Light" w:cs="Helvetica Light"/>
          <w:sz w:val="24"/>
          <w:sz-cs w:val="24"/>
        </w:rPr>
        <w:t xml:space="preserve">* By application, single-family construction accounted for 57.64% share of the prefabricated housing market size in 2025; multi-family projects are growing at a 6.88% CAGR through 2031.</w:t>
      </w:r>
    </w:p>
    <w:p>
      <w:pPr/>
      <w:r>
        <w:rPr>
          <w:rFonts w:ascii="Helvetica Light" w:hAnsi="Helvetica Light" w:cs="Helvetica Light"/>
          <w:sz w:val="24"/>
          <w:sz-cs w:val="24"/>
        </w:rPr>
        <w:t xml:space="preserve">* By geography, Asia-Pacific led with 35.88% revenue share in 2025, whereas the Middle East &amp; Africa region is on track for the fastest 7.29%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Prefabricated Housing Market*Driver | (~) % Impact on CAGR Forecast | Geographic Relevance | Impact Timeline | </w:t>
      </w:r>
    </w:p>
    <w:p>
      <w:pPr/>
      <w:r>
        <w:rPr>
          <w:rFonts w:ascii="Helvetica Light" w:hAnsi="Helvetica Light" w:cs="Helvetica Light"/>
          <w:sz w:val="24"/>
          <w:sz-cs w:val="24"/>
        </w:rPr>
        <w:t xml:space="preserve">Government push for affordable &amp; sustainable housing | +1.8% | North America &amp; Europe | Medium term (2-4 years) | </w:t>
      </w:r>
    </w:p>
    <w:p>
      <w:pPr/>
      <w:r>
        <w:rPr>
          <w:rFonts w:ascii="Helvetica Light" w:hAnsi="Helvetica Light" w:cs="Helvetica Light"/>
          <w:sz w:val="24"/>
          <w:sz-cs w:val="24"/>
        </w:rPr>
        <w:t xml:space="preserve">Accelerating urbanization &amp; housing shortfall | +1.5% | Asia-Pacific, MEA, Latin America | Long term (≥ 4 years) | </w:t>
      </w:r>
    </w:p>
    <w:p>
      <w:pPr/>
      <w:r>
        <w:rPr>
          <w:rFonts w:ascii="Helvetica Light" w:hAnsi="Helvetica Light" w:cs="Helvetica Light"/>
          <w:sz w:val="24"/>
          <w:sz-cs w:val="24"/>
        </w:rPr>
        <w:t xml:space="preserve">Cost-efficient off-site manufacturing | +1.2% | Global | Short term (≤ 2 years) | </w:t>
      </w:r>
    </w:p>
    <w:p>
      <w:pPr/>
      <w:r>
        <w:rPr>
          <w:rFonts w:ascii="Helvetica Light" w:hAnsi="Helvetica Light" w:cs="Helvetica Light"/>
          <w:sz w:val="24"/>
          <w:sz-cs w:val="24"/>
        </w:rPr>
        <w:t xml:space="preserve">Tech leap: BIM, 3-D printing &amp; automated factories | +0.9% | North America &amp; EU | Medium term (2-4 years) | </w:t>
      </w:r>
    </w:p>
    <w:p>
      <w:pPr/>
      <w:r>
        <w:rPr>
          <w:rFonts w:ascii="Helvetica Light" w:hAnsi="Helvetica Light" w:cs="Helvetica Light"/>
          <w:sz w:val="24"/>
          <w:sz-cs w:val="24"/>
        </w:rPr>
        <w:t xml:space="preserve">ESG-linked green-building mandates | +0.8% | Europe &amp; North America | Long term (≥ 4 years) | </w:t>
      </w:r>
    </w:p>
    <w:p>
      <w:pPr/>
      <w:r>
        <w:rPr>
          <w:rFonts w:ascii="Helvetica Light" w:hAnsi="Helvetica Light" w:cs="Helvetica Light"/>
          <w:sz w:val="24"/>
          <w:sz-cs w:val="24"/>
        </w:rPr>
        <w:t xml:space="preserve">Disaster-rebuild &amp; remote-work micro-units | +0.6% | North America &amp; Australia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prefabricated housing market is fragmented, yet technology consolidation is raising the performance bar across the prefabricated housing market. Clayton Homes generated USD 12.4 billion revenue in 2024 through 46 plants, using vertical integration to buffer supply volatility. Skyline Champion acquired Regional Homes to add 1,400 annual shipments and broaden retail footprints. Such moves illustrate a volume-driven strategy that pools procurement and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Disruptors favor capital-light or technology-heavy models. Boxabl’s USD 3.5 billion SPAC merger underscores investor appetite for fold-out micro-units that compress shipping costs. Plant Prefab raises venture funding to commercialize hybrid panel-modular workflows, promising urban infill throughput at premium margins. Cuby’s mobile micro-factories show a regionalized production thesis that minimizes oversize freight expense while enabling design localization.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Standardization bodies increase interoperability, giving smaller entrants a pathway to scale. ISO 21723:2019 and ISO 2848:1984 codify horizontal and vertical module increments, while ICC’s 2024 modular appendix clarifies U.S. compliance. As warranty expectations rise, firms invest in LiDAR-enabled inspection and digital twins, deepening the technology moat. Although the top five players control less than 30% of volume, ongoing mergers hint at gradual concentration of know-how and capital, keeping competitive pressure high but opportunities open for niche specialists within the prefabricated housing market[4]ICC, “2024 International Building Code Appendix,” iccsafe.org.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Prefabricated Housing Industry Leaders* Clayton Homes (Berkshire Hathaway)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Skyline Champion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Cavco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Sekisui House Ltd (North America arm)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Boxabl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Prefabricated Housing Market Report ScopePrefabrication is assembling components of a structure in a factory or other manufacturing site and transporting complete assemblies or sub-assemblies to the construction site. A comprehensive background analysis of the global prefabricated house market, including the assessment of the economy and contribution of sectors in the economy, market overview, market size estimation for key segments, and emerging trends in the market segments, market dynamics, and geographical trends, and COVID-19 impact,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prefabricated house market is segmented by type (single-family and multi-family) and geography (North America, Asia-Pacific, Europe, GCC, and the Rest of the World). The report offers market size and forecasts for all the above segments in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TypeConcrete | </w:t>
      </w:r>
    </w:p>
    <w:p>
      <w:pPr/>
      <w:r>
        <w:rPr>
          <w:rFonts w:ascii="Helvetica Light" w:hAnsi="Helvetica Light" w:cs="Helvetica Light"/>
          <w:sz w:val="24"/>
          <w:sz-cs w:val="24"/>
        </w:rPr>
        <w:t xml:space="preserve">Glass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Timber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Prefabricated Housing Market size is expected to reach USD 152.74 billion in 2026 and grow at a CAGR of 6.62% to reach USD 210.33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Prefabricated Housing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Prefabricated Housing Market size is expected to reach USD 152.74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Daiwa House Industry, Sekisui House, Asahi Kasei Corporation, Skanska AB and Peab AB are the major companies operating in the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&amp; Africa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Asia Pacific accounts for the largest market share in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Prefabricated Housing Market cover, and what was the market size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Prefabricated Housing Market size was estimated at USD 152.74 billion. The report covers the Prefabricated Housing Market historical market size for years: 2020, 2021, 2022, 2023 and 2024. The report also forecasts the Prefabricated Housing Market size for years: 2026, 2027, 2028, 2029, 2030 and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