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Retail 3PL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[https://www.mordorintelligence.com/industry-reports/global-retail-3pl-market](https://www.mordorintelligence.com/industry-reports/global-retail-3pl-market)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193.38 billion |</w:t>
      </w:r>
    </w:p>
    <w:p>
      <w:pPr/>
      <w:r>
        <w:rPr>
          <w:rFonts w:ascii="Helvetica Light" w:hAnsi="Helvetica Light" w:cs="Helvetica Light"/>
          <w:sz w:val="24"/>
          <w:sz-cs w:val="24"/>
        </w:rPr>
        <w:t xml:space="preserve">| **Projected Forecast (2031)** | USD 193.38 billion |</w:t>
      </w:r>
    </w:p>
    <w:p>
      <w:pPr/>
      <w:r>
        <w:rPr>
          <w:rFonts w:ascii="Helvetica Light" w:hAnsi="Helvetica Light" w:cs="Helvetica Light"/>
          <w:sz w:val="24"/>
          <w:sz-cs w:val="24"/>
        </w:rPr>
        <w:t xml:space="preserve">| **Growth Rate (CAGR)** | 5.63 %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Retail 3PL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3PL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3PL Market: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3PL Market: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![none](images/chart_6.png)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3PL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193.38 Billion | </w:t>
      </w:r>
    </w:p>
    <w:p>
      <w:pPr/>
      <w:r>
        <w:rPr>
          <w:rFonts w:ascii="Helvetica Light" w:hAnsi="Helvetica Light" w:cs="Helvetica Light"/>
          <w:sz w:val="24"/>
          <w:sz-cs w:val="24"/>
        </w:rPr>
        <w:t xml:space="preserve">Market Size (2031) | USD 254.24 Billion | </w:t>
      </w:r>
    </w:p>
    <w:p>
      <w:pPr/>
      <w:r>
        <w:rPr>
          <w:rFonts w:ascii="Helvetica Light" w:hAnsi="Helvetica Light" w:cs="Helvetica Light"/>
          <w:sz w:val="24"/>
          <w:sz-cs w:val="24"/>
        </w:rPr>
        <w:t xml:space="preserve">Growth Rate (2026 - 2031) | 5.63 %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3PL Market Analysis by Mordor IntelligenceThe Retail 3PL Market size was valued at USD 183.08 billion in 2025 and estimated to grow from USD 193.38 billion in 2026 to reach USD 254.24 billion by 2031, at a CAGR of 5.63% during the forecast period (2026-2031). Asia-Pacific leads with a 38% share in 2024 and also posts the fastest 7.62% CAGR, highlighting how retail modernisation and cross-border e-commerce concentrate growth in one region. The hybrid logistics model remains the structural cornerstone, but the asset-light approach is gaining ground, signalling a decisive shift toward variable-cost capacity, tighter technology integration, and nimble network design. Domestic Transportation Management still delivers the bulk of shipments, yet International Transportation Management grows faster as retailers pivot to global sourcing and cross-border parcel flows. Reverse logistics has moved from a peripheral service to a core differentiator because online fashion returns erode margins unless handled with specialised technology and processes. Labour shortages, wage inflation, and escalating cybersecurity threats temper growth, pushing 3PLs to automate, upskill, and harden digital defences.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Domestic Transportation Management held 47.40% of the retail 3PL market share in 2025. The Retail 3PL Market for International Transportation Management is rising at a 6.84% CAGR between 2026-2031.</w:t>
      </w:r>
    </w:p>
    <w:p>
      <w:pPr/>
      <w:r>
        <w:rPr>
          <w:rFonts w:ascii="Helvetica Light" w:hAnsi="Helvetica Light" w:cs="Helvetica Light"/>
          <w:sz w:val="24"/>
          <w:sz-cs w:val="24"/>
        </w:rPr>
        <w:t xml:space="preserve">* By product category, Food &amp; Beverages commanded a 33.55% share of the retail 3PL market size in 2025. The Retail 3PL Market for Fashion &amp; Lifestyle is advancing at a 6.35% CAGR between 2026-2031.</w:t>
      </w:r>
    </w:p>
    <w:p>
      <w:pPr/>
      <w:r>
        <w:rPr>
          <w:rFonts w:ascii="Helvetica Light" w:hAnsi="Helvetica Light" w:cs="Helvetica Light"/>
          <w:sz w:val="24"/>
          <w:sz-cs w:val="24"/>
        </w:rPr>
        <w:t xml:space="preserve">* By distribution channel, Super/Hyper/Convenience &amp; Department Stores controlled 50.20% of the retail 3PL market size in 2025. The Retail 3PL Market for the Online channel is expanding at a 8.96% CAGR between 2026-2031.</w:t>
      </w:r>
    </w:p>
    <w:p>
      <w:pPr/>
      <w:r>
        <w:rPr>
          <w:rFonts w:ascii="Helvetica Light" w:hAnsi="Helvetica Light" w:cs="Helvetica Light"/>
          <w:sz w:val="24"/>
          <w:sz-cs w:val="24"/>
        </w:rPr>
        <w:t xml:space="preserve">* By the logistics model, the Hybrid model led with a 40.35% of the retail 3PL market size share in 2025. The Retail 3PL Market for the Asset-Light model is growing at 6.64% CAGR between 2026-2031.</w:t>
      </w:r>
    </w:p>
    <w:p>
      <w:pPr/>
      <w:r>
        <w:rPr>
          <w:rFonts w:ascii="Helvetica Light" w:hAnsi="Helvetica Light" w:cs="Helvetica Light"/>
          <w:sz w:val="24"/>
          <w:sz-cs w:val="24"/>
        </w:rPr>
        <w:t xml:space="preserve">* By region, Asia-Pacific accounted for 37.60% of the retail 3PL market share in 2025. The Retail 3PL Market in Asia-Pacific continues to outpace others with a 7.34%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3PL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online fast-fashion returns | +1.2 | Global; strongest in North America &amp; Europe | Medium term (3–4 years) | </w:t>
      </w:r>
    </w:p>
    <w:p>
      <w:pPr/>
      <w:r>
        <w:rPr>
          <w:rFonts w:ascii="Helvetica Light" w:hAnsi="Helvetica Light" w:cs="Helvetica Light"/>
          <w:sz w:val="24"/>
          <w:sz-cs w:val="24"/>
        </w:rPr>
        <w:t xml:space="preserve">Adoption of micro-fulfilment centres | +0.9 | North America, Europe, developed Asia-Pacific | Medium term (3–4 years) | </w:t>
      </w:r>
    </w:p>
    <w:p>
      <w:pPr/>
      <w:r>
        <w:rPr>
          <w:rFonts w:ascii="Helvetica Light" w:hAnsi="Helvetica Light" w:cs="Helvetica Light"/>
          <w:sz w:val="24"/>
          <w:sz-cs w:val="24"/>
        </w:rPr>
        <w:t xml:space="preserve">Cross-border e-commerce growth | +0.7 | Global; emphasis on China-to-world lanes | Long term (≥5 years) | </w:t>
      </w:r>
    </w:p>
    <w:p>
      <w:pPr/>
      <w:r>
        <w:rPr>
          <w:rFonts w:ascii="Helvetica Light" w:hAnsi="Helvetica Light" w:cs="Helvetica Light"/>
          <w:sz w:val="24"/>
          <w:sz-cs w:val="24"/>
        </w:rPr>
        <w:t xml:space="preserve">Renewable-energy-powered warehouses | +0.3 | Europe, North America | Long term (≥5 years) | </w:t>
      </w:r>
    </w:p>
    <w:p>
      <w:pPr/>
      <w:r>
        <w:rPr>
          <w:rFonts w:ascii="Helvetica Light" w:hAnsi="Helvetica Light" w:cs="Helvetica Light"/>
          <w:sz w:val="24"/>
          <w:sz-cs w:val="24"/>
        </w:rPr>
        <w:t xml:space="preserve">Omni-channel transformation | +1.0 | Global; led by North America | Medium term (3–4 years) | </w:t>
      </w:r>
    </w:p>
    <w:p>
      <w:pPr/>
      <w:r>
        <w:rPr>
          <w:rFonts w:ascii="Helvetica Light" w:hAnsi="Helvetica Light" w:cs="Helvetica Light"/>
          <w:sz w:val="24"/>
          <w:sz-cs w:val="24"/>
        </w:rPr>
        <w:t xml:space="preserve">Near-shoring to Mexico | +0.6 | North America; spillover to Central America | Medium term (3–4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leaders concentrate on scale, technology, and vertical integration. DSV’s planned EUR 14.3 billion (USD 16.28 billion) acquisition of Schenker will deepen European penetration and integrate Schenker’s value-added warehousing into DSV’s network. GXO’s USD 718 million purchase of Wincanton strengthens UK grocery and FMCG fulfilment. DHL Supply Chain gains returns-processing leadership through the Inmar deal.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giants morph into logistics powerhouses. Amazon generated USD 156 billion from third-party services in 2024, dwarfing traditional 3PL revenues and compelling incumbents to match Amazon’s same-day benchmarks. Walmart’s automation investments pull robotics vendors like Symbotic into mainstream 3PL conversations, elevating pick-density expectations across the sector.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Brokerage consolidation heats up. RXO’s Coyote acquisition and Knight-Swift’s Dependable Highway Express deal expand network reach and tap synergies in procurement and asset utilisation. Asset-light economics lure investors because they deliver robust returns on capital via variable-cost structures and advanced data science. Providers unable to digitise encounter a margin squeeze and risk relegation to commodity capacity suppliers. Emerging disruptors deploy AI to forecast demand, match freight, and orchestrate multi-node fulfilment, creating white-space in sustainable logistics, bonded e-commerce, and reverse logistics specialties.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3PL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XPO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 Robinson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Ryder Supply Chain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retail 3PL market is defined as the value of outsourced logistics services that support retail supply chains, covering paid activities like transportation management, warehousing, fulfillment, and returns handled by third-party providers across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retailer-run in-house logistics operations (owned fleets and captive warehouses) and pure carrier-only parcel delivery that is not sold as a contracted retail 3PL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Domestic Transportation Management*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Transportation Management*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Value-Added Warehousing and Distribution (VAWD)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Foods and Beverages</w:t>
      </w:r>
    </w:p>
    <w:p>
      <w:pPr/>
      <w:r>
        <w:rPr>
          <w:rFonts w:ascii="Helvetica Light" w:hAnsi="Helvetica Light" w:cs="Helvetica Light"/>
          <w:sz w:val="24"/>
          <w:sz-cs w:val="24"/>
        </w:rPr>
        <w:t xml:space="preserve">* Personal and Household Care</w:t>
      </w:r>
    </w:p>
    <w:p>
      <w:pPr/>
      <w:r>
        <w:rPr>
          <w:rFonts w:ascii="Helvetica Light" w:hAnsi="Helvetica Light" w:cs="Helvetica Light"/>
          <w:sz w:val="24"/>
          <w:sz-cs w:val="24"/>
        </w:rPr>
        <w:t xml:space="preserve">* Fashion and Lifestyle (accessories, apparel, footwear)</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Electronics and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Super/Hyper/Convenience and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Logistics Model* Asset-Light (Management-Based)</w:t>
      </w:r>
    </w:p>
    <w:p>
      <w:pPr/>
      <w:r>
        <w:rPr>
          <w:rFonts w:ascii="Helvetica Light" w:hAnsi="Helvetica Light" w:cs="Helvetica Light"/>
          <w:sz w:val="24"/>
          <w:sz-cs w:val="24"/>
        </w:rPr>
        <w:t xml:space="preserve">* Asset-Heavy (Own Fleet and Warehouses)</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retail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193.38 billion in 2026 and is projected to reach USD 254.24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drives the fastest growth in retail 3PL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both in share (37.60% in 2025) and growth, expanding at a 7.34%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reverse-logistics capabilities attracting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fashion returns cost more than 50% of the original sale value and reached USD 890 billion industrywide in 2024, prompting 3PLs to scale specialised processing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online distribution channel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channel posts a 8.96% CAGR over 2026-2031, almost double the overall market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the shift toward asset-light logistics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seek variable-cost flexibility, and asset-light 3PLs outperform peers in shareholder returns, leading to 6.64% CAGR in this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big-box retailers changing their fulfilment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integrate automation and store-based fulfilment; for example, 95% of Target's online orders now ship from stores, reducing delivery costs 40% and cutting transit time 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