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Satellite Manufacturing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[https://www.mordorintelligence.com/industry-reports/global-satellite-manufacturing-market](https://www.mordorintelligence.com/industry-reports/global-satellite-manufacturing-market)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27.22 billion |</w:t>
      </w:r>
    </w:p>
    <w:p>
      <w:pPr/>
      <w:r>
        <w:rPr>
          <w:rFonts w:ascii="Helvetica Light" w:hAnsi="Helvetica Light" w:cs="Helvetica Light"/>
          <w:sz w:val="24"/>
          <w:sz-cs w:val="24"/>
        </w:rPr>
        <w:t xml:space="preserve">| **Projected Forecast (2031)** | USD 27.22 billion |</w:t>
      </w:r>
    </w:p>
    <w:p>
      <w:pPr/>
      <w:r>
        <w:rPr>
          <w:rFonts w:ascii="Helvetica Light" w:hAnsi="Helvetica Light" w:cs="Helvetica Light"/>
          <w:sz w:val="24"/>
          <w:sz-cs w:val="24"/>
        </w:rPr>
        <w:t xml:space="preserve">| **Growth Rate (CAGR)** | 23.01 %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Satellite Manufacturing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Share by Application,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Share by Orbit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27.22 Billion | </w:t>
      </w:r>
    </w:p>
    <w:p>
      <w:pPr/>
      <w:r>
        <w:rPr>
          <w:rFonts w:ascii="Helvetica Light" w:hAnsi="Helvetica Light" w:cs="Helvetica Light"/>
          <w:sz w:val="24"/>
          <w:sz-cs w:val="24"/>
        </w:rPr>
        <w:t xml:space="preserve">Market Size (2031) | USD 76.65 Billion | </w:t>
      </w:r>
    </w:p>
    <w:p>
      <w:pPr/>
      <w:r>
        <w:rPr>
          <w:rFonts w:ascii="Helvetica Light" w:hAnsi="Helvetica Light" w:cs="Helvetica Light"/>
          <w:sz w:val="24"/>
          <w:sz-cs w:val="24"/>
        </w:rPr>
        <w:t xml:space="preserve">Growth Rate (2026 - 2031) | 23.01 %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market size was valued at USD 24.14 billion in 2025, and is projected to grow from USD 27.22 billion in 2026 to USD 76.65 billion by 2031, registering a CAGR of 23.01% between 2026 and 2031. Production capacity is becoming a central competitive factor as manufacturers work to meet contracted constellation and government-program backlogs. Satellite manufacturing is moving from mission-specific assembly toward standardized production lines that can deliver spacecraft at a higher rate. Commercial constellation programs, government procurement, and demand for Earth observation systems are supporting this shift. Established manufacturers benefit from qualified supply chains, access to testing, and production experience, while smaller suppliers face higher barriers to scaling. Procurement requirements for resilient communications, remote sensing, and sustainable spacecraft design are also shaping the satellite manufacturing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communication held 45.25% of the satellite manufacturing market share in 2025, while Earth observation is forecast to grow at a 24.71% CAGR through 2031.</w:t>
      </w:r>
    </w:p>
    <w:p>
      <w:pPr/>
      <w:r>
        <w:rPr>
          <w:rFonts w:ascii="Helvetica Light" w:hAnsi="Helvetica Light" w:cs="Helvetica Light"/>
          <w:sz w:val="24"/>
          <w:sz-cs w:val="24"/>
        </w:rPr>
        <w:t xml:space="preserve">* By satellite mass, medium satellites accounted for 42.69% of the satellite manufacturing market size in 2025, while small satellites are projected to grow at a 24.52% CAGR through 2031.</w:t>
      </w:r>
    </w:p>
    <w:p>
      <w:pPr/>
      <w:r>
        <w:rPr>
          <w:rFonts w:ascii="Helvetica Light" w:hAnsi="Helvetica Light" w:cs="Helvetica Light"/>
          <w:sz w:val="24"/>
          <w:sz-cs w:val="24"/>
        </w:rPr>
        <w:t xml:space="preserve">* By orbit class, LEO captured 42.75% of the satellite manufacturing market share in 2025, while MEO is projected to grow at a 24.83% CAGR through 2031.</w:t>
      </w:r>
    </w:p>
    <w:p>
      <w:pPr/>
      <w:r>
        <w:rPr>
          <w:rFonts w:ascii="Helvetica Light" w:hAnsi="Helvetica Light" w:cs="Helvetica Light"/>
          <w:sz w:val="24"/>
          <w:sz-cs w:val="24"/>
        </w:rPr>
        <w:t xml:space="preserve">* By end user, commercial users held 55.32% of the market in 2025 and are forecast to grow at a 24.91% CAGR through 2031.</w:t>
      </w:r>
    </w:p>
    <w:p>
      <w:pPr/>
      <w:r>
        <w:rPr>
          <w:rFonts w:ascii="Helvetica Light" w:hAnsi="Helvetica Light" w:cs="Helvetica Light"/>
          <w:sz w:val="24"/>
          <w:sz-cs w:val="24"/>
        </w:rPr>
        <w:t xml:space="preserve">* By geography, North America accounted for 53.77% of the market in 2025, while Asia-Pacific is forecast to grow at a 24.63%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Satellite Manufacturing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LEO broadband and constellation deployment | 6.5% | Global, with the highest concentration in North America and Asia-Pacific | Short term (≤ 2 years) | </w:t>
      </w:r>
    </w:p>
    <w:p>
      <w:pPr/>
      <w:r>
        <w:rPr>
          <w:rFonts w:ascii="Helvetica Light" w:hAnsi="Helvetica Light" w:cs="Helvetica Light"/>
          <w:sz w:val="24"/>
          <w:sz-cs w:val="24"/>
        </w:rPr>
        <w:t xml:space="preserve">Government and defense space spending | 5.0% | North America and Europe, with growing spillover to Asia-Pacific and the Middle East and Africa | Medium term (2-4 years) | </w:t>
      </w:r>
    </w:p>
    <w:p>
      <w:pPr/>
      <w:r>
        <w:rPr>
          <w:rFonts w:ascii="Helvetica Light" w:hAnsi="Helvetica Light" w:cs="Helvetica Light"/>
          <w:sz w:val="24"/>
          <w:sz-cs w:val="24"/>
        </w:rPr>
        <w:t xml:space="preserve">Satellite miniaturization and lower production costs | 4.0% | Global, led by China, India, and Europe | Medium term (2-4 years) | </w:t>
      </w:r>
    </w:p>
    <w:p>
      <w:pPr/>
      <w:r>
        <w:rPr>
          <w:rFonts w:ascii="Helvetica Light" w:hAnsi="Helvetica Light" w:cs="Helvetica Light"/>
          <w:sz w:val="24"/>
          <w:sz-cs w:val="24"/>
        </w:rPr>
        <w:t xml:space="preserve">Earth observation and remote-sensing demand | 3.0% | Global, with regulatory demand in Europe and Asia-Pacific | Short term (≤ 2 years) | </w:t>
      </w:r>
    </w:p>
    <w:p>
      <w:pPr/>
      <w:r>
        <w:rPr>
          <w:rFonts w:ascii="Helvetica Light" w:hAnsi="Helvetica Light" w:cs="Helvetica Light"/>
          <w:sz w:val="24"/>
          <w:sz-cs w:val="24"/>
        </w:rPr>
        <w:t xml:space="preserve">Factory-scale spacecraft production and standardized platforms | 2.0% | North America, Europe, and China | Medium term (2-4 years) | </w:t>
      </w:r>
    </w:p>
    <w:p>
      <w:pPr/>
      <w:r>
        <w:rPr>
          <w:rFonts w:ascii="Helvetica Light" w:hAnsi="Helvetica Light" w:cs="Helvetica Light"/>
          <w:sz w:val="24"/>
          <w:sz-cs w:val="24"/>
        </w:rPr>
        <w:t xml:space="preserve">Orbital sustainability and end-of-life design as procurement differentiators | 1.5% | Europe, North America, and global programs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market has a concentrated top tier, with vertically integrated constellation operators producing large volumes for their own networks. Space Exploration Technologies Corp. and Chang Guang Satellite Technology Co. Ltd. are important in unit production, although captive output does not always appear as open-market manufacturing revenue. Airbus SE, The Boeing Company, Lockheed Martin Corporation, Northrop Grumman Corporation, and Thales Alenia Space compete for large government and complex institutional programs. Specialist manufacturers such as OHB SE, ICEYE, GomSpace A/S, Spire Global, Inc., and AAC Clyde Space compete for smaller sovereign constellations and focused mission requirements. The market rewards firms that can combine qualified production, schedule certainty, and payload integration. Large primes retain an advantage in programs that require national security clearances and extensive test evidence.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Production rate is a major part of competitive strategy. Boeing introduced its Resolute mid-class satellite platform in April 2026 and is working toward 26 satellite deliveries during 2026. Airbus secured an order for 340 additional Eutelsat OneWeb satellites, supporting production at its Toulouse facility. Spire Global opened a Munich manufacturing facility in June 2026, adding capacity to its production network in Boulder, Glasgow, and Munich. These moves show that manufacturers are investing in repeatable facilities rather than relying only on bespoke assembly. They also show why component availability, access to testing, and quality management are central to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In-space servicing is becoming an adjacent area that could affect replacement demand for some GEO spacecraft. Northrop Grumman launched its Mission Robotic Vehicle and 3 Mission Extension Pods in July 2026. The platform can inspect, relocate, repair, and assemble systems in space. This can extend the useful life of certain satellites and create a recurring services model. Sovereign mini-constellations remain an opportunity because they can require domestic manufacturing and mission-specific capability. Licensing, ITU coordination, and national security rules continue to affect the timing of new constellation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Industry Leaders*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Chang Guang Satellite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Alenia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OHB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Satellite Manufacturing Market Report ScopeThe satellite manufacturing market includes the design, engineering, production, assembly, integration, and testing of satellites and their major subsystems for deployment in Earth orbit or beyond. It covers the manufacture of satellite platforms/buses, payloads, propulsion systems, power systems, thermal and structural components, avionics, communication systems, and other spacecraft subsystems.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market is segmented by application, satellite mass, orbit class, end user, and geography. By application, the market is segmented by communication, Earth observation, navigation, space observation, and others. By satellite mass, the market is segmented into small, medium, and large. By orbit class, the market is segmented into low Earth orbit (LEO), medium Earth orbit (MEO), and geostationary orbit (GEO). By end user, the market is segmented into commercial, government and civil, and military. The report also covers the market sizes and forecasts for the satellite manufacturing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ApplicationCommunication | </w:t>
      </w:r>
    </w:p>
    <w:p>
      <w:pPr/>
      <w:r>
        <w:rPr>
          <w:rFonts w:ascii="Helvetica Light" w:hAnsi="Helvetica Light" w:cs="Helvetica Light"/>
          <w:sz w:val="24"/>
          <w:sz-cs w:val="24"/>
        </w:rPr>
        <w:t xml:space="preserve">Earth Observation | </w:t>
      </w:r>
    </w:p>
    <w:p>
      <w:pPr/>
      <w:r>
        <w:rPr>
          <w:rFonts w:ascii="Helvetica Light" w:hAnsi="Helvetica Light" w:cs="Helvetica Light"/>
          <w:sz w:val="24"/>
          <w:sz-cs w:val="24"/>
        </w:rPr>
        <w:t xml:space="preserve">Navigation | </w:t>
      </w:r>
    </w:p>
    <w:p>
      <w:pPr/>
      <w:r>
        <w:rPr>
          <w:rFonts w:ascii="Helvetica Light" w:hAnsi="Helvetica Light" w:cs="Helvetica Light"/>
          <w:sz w:val="24"/>
          <w:sz-cs w:val="24"/>
        </w:rPr>
        <w:t xml:space="preserve">Space Observation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satellite manufacturing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market is projected to reach USD 76.65 billion by 2031, from USD 27.22 billion in 2026, at a 23.01%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the largest in satellite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Communication was the largest application segment, holding 45.25%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satellite mass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 satellites are forecast to grow at a 24.52% CAGR through 2031, supported by remote-sensing and intelligence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North America important for satellite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53.77% of the market in 2025, supported by established manufacturers, constellation operators, and government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Earth observation spacecraft?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and commercial demand for optical, radar, hyperspectral, and RF data is increasing the need for capable Earth observation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testing and component shortages affect spacecraft makers?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Testing capacity, qualified radiation-tolerant electronics, licensing, and frequency coordination can delay production schedules and raise entry barriers.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