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Sports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[https://www.mordorintelligence.com/industry-reports/global-sports-tourism-market](https://www.mordorintelligence.com/industry-reports/global-sports-tourism-market)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712.61 billion |</w:t>
      </w:r>
    </w:p>
    <w:p>
      <w:pPr/>
      <w:r>
        <w:rPr>
          <w:rFonts w:ascii="Helvetica Light" w:hAnsi="Helvetica Light" w:cs="Helvetica Light"/>
          <w:sz w:val="24"/>
          <w:sz-cs w:val="24"/>
        </w:rPr>
        <w:t xml:space="preserve">| **Projected Forecast (2031)** | USD 712.61 billion |</w:t>
      </w:r>
    </w:p>
    <w:p>
      <w:pPr/>
      <w:r>
        <w:rPr>
          <w:rFonts w:ascii="Helvetica Light" w:hAnsi="Helvetica Light" w:cs="Helvetica Light"/>
          <w:sz w:val="24"/>
          <w:sz-cs w:val="24"/>
        </w:rPr>
        <w:t xml:space="preserve">| **Growth Rate (CAGR)** | 6.09 %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Sports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Share by Sports Tourism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Share by Visitor Origin,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712.61 Billion | </w:t>
      </w:r>
    </w:p>
    <w:p>
      <w:pPr/>
      <w:r>
        <w:rPr>
          <w:rFonts w:ascii="Helvetica Light" w:hAnsi="Helvetica Light" w:cs="Helvetica Light"/>
          <w:sz w:val="24"/>
          <w:sz-cs w:val="24"/>
        </w:rPr>
        <w:t xml:space="preserve">Market Size (2031) | USD 957.91 Billion | </w:t>
      </w:r>
    </w:p>
    <w:p>
      <w:pPr/>
      <w:r>
        <w:rPr>
          <w:rFonts w:ascii="Helvetica Light" w:hAnsi="Helvetica Light" w:cs="Helvetica Light"/>
          <w:sz w:val="24"/>
          <w:sz-cs w:val="24"/>
        </w:rPr>
        <w:t xml:space="preserve">Growth Rate (2026 - 2031) | 6.09 %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Market Analysis by Mordor IntelligenceThe Global Sports Tourism Market was valued at USD 680.23 billion in 2025 and is estimated to grow from USD 721.60 billion in 2026 to reach USD 957.91 billion by 2031, at a CAGR of 6.09% during the forecast period (2026–2031). Growth is driven by travelers increasingly planning trips around live matches, races, and tournaments rather than treating sports as a secondary activity. Expanding event calendars, enhanced trip-planning tools, and diverse travel formats are driving market growth[1]Sports ETA, “Sports ETA Unveils 2026 State of the Industry Report, Defining a 274.5 Billion Sports Tourism Economy,” Sports ETA, sportseta.org. Regional growth is becoming more balanced, with Europe maintaining scale due to its dense event infrastructure, while Asia-Pacific is growing rapidly through public investments, cricket demand, and policy-driven sports travel programs. Although domestic travel dominates, international travelers with higher spending capacity are gaining importance as global event access improves and destinations develop year-round sports offerings. Competition remains fragmented, but actions by major rights holders like TKO Group Holdings and Liberty Media are reshaping the market. These companies aim to retain more hospitality and fan travel revenue within their commercial systems, influencing the organization of the Global Sports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sports tourism type, Spectator and Event Tourism commanded a 52.52% share of the Global Sports Tourism Market in 2025, while Active Participation Tourism is projected to grow at the highest CAGR of 7.12% through 2031.</w:t>
      </w:r>
    </w:p>
    <w:p>
      <w:pPr/>
      <w:r>
        <w:rPr>
          <w:rFonts w:ascii="Helvetica Light" w:hAnsi="Helvetica Light" w:cs="Helvetica Light"/>
          <w:sz w:val="24"/>
          <w:sz-cs w:val="24"/>
        </w:rPr>
        <w:t xml:space="preserve">* By sports category, Football Tourism commanded a 19.73% share of the Global Sports Tourism Market in 2025, while Marathon and Endurance Sports Tourism are projected to grow at the highest CAGR of 7.94% through 2031.</w:t>
      </w:r>
    </w:p>
    <w:p>
      <w:pPr/>
      <w:r>
        <w:rPr>
          <w:rFonts w:ascii="Helvetica Light" w:hAnsi="Helvetica Light" w:cs="Helvetica Light"/>
          <w:sz w:val="24"/>
          <w:sz-cs w:val="24"/>
        </w:rPr>
        <w:t xml:space="preserve">* By visitor origin, Domestic Visitors commanded a 64.94% share of the Global Sports Tourism Market in 2025, while International Visitors are projected to grow at the highest CAGR of 6.98% through 2031.</w:t>
      </w:r>
    </w:p>
    <w:p>
      <w:pPr/>
      <w:r>
        <w:rPr>
          <w:rFonts w:ascii="Helvetica Light" w:hAnsi="Helvetica Light" w:cs="Helvetica Light"/>
          <w:sz w:val="24"/>
          <w:sz-cs w:val="24"/>
        </w:rPr>
        <w:t xml:space="preserve">* By booking channel, Direct Booking Channels commanded a 35.61% share of the Global Sports Tourism Market in 2025, while Official Event and Rights-holder Packages are projected to grow at the highest CAGR of 7.74% through 2031.</w:t>
      </w:r>
    </w:p>
    <w:p>
      <w:pPr/>
      <w:r>
        <w:rPr>
          <w:rFonts w:ascii="Helvetica Light" w:hAnsi="Helvetica Light" w:cs="Helvetica Light"/>
          <w:sz w:val="24"/>
          <w:sz-cs w:val="24"/>
        </w:rPr>
        <w:t xml:space="preserve">* By geography, Europe commanded a 33.75% share of the Global Sports Tourism Market in 2025, while Asia-Pacific is projected to grow at the highest CAGR of 8.15%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Sports Tourism Market*Driver | (~) % Impact on CAGR Forecast | Geographic Relevance | Impact Timeline | </w:t>
      </w:r>
    </w:p>
    <w:p>
      <w:pPr/>
      <w:r>
        <w:rPr>
          <w:rFonts w:ascii="Helvetica Light" w:hAnsi="Helvetica Light" w:cs="Helvetica Light"/>
          <w:sz w:val="24"/>
          <w:sz-cs w:val="24"/>
        </w:rPr>
        <w:t xml:space="preserve">Rising Number of International Sporting Events and Mega Tournaments | +2.0% | Global, concentrated in North America, Europe, and the Middle East | Short term (≤ 2 years) | </w:t>
      </w:r>
    </w:p>
    <w:p>
      <w:pPr/>
      <w:r>
        <w:rPr>
          <w:rFonts w:ascii="Helvetica Light" w:hAnsi="Helvetica Light" w:cs="Helvetica Light"/>
          <w:sz w:val="24"/>
          <w:sz-cs w:val="24"/>
        </w:rPr>
        <w:t xml:space="preserve">Expansion of Premium Fan Travel, Hospitality, and VIP Experience Packages | +1.3% | Global, led by North America and Europe, is rapidly accelerating in the Middle East | Medium term (2-4 years) | </w:t>
      </w:r>
    </w:p>
    <w:p>
      <w:pPr/>
      <w:r>
        <w:rPr>
          <w:rFonts w:ascii="Helvetica Light" w:hAnsi="Helvetica Light" w:cs="Helvetica Light"/>
          <w:sz w:val="24"/>
          <w:sz-cs w:val="24"/>
        </w:rPr>
        <w:t xml:space="preserve">Growth in AI-Enabled Trip Planning, Ticketing, and Personalized Itineraries | +0.6% | Asia-Pacific, North America, Europe | Medium term (2-4 years) | </w:t>
      </w:r>
    </w:p>
    <w:p>
      <w:pPr/>
      <w:r>
        <w:rPr>
          <w:rFonts w:ascii="Helvetica Light" w:hAnsi="Helvetica Light" w:cs="Helvetica Light"/>
          <w:sz w:val="24"/>
          <w:sz-cs w:val="24"/>
        </w:rPr>
        <w:t xml:space="preserve">Rising Demand for Nostalgia and Heritage-Based Sports Travel | +0.4% | Europe, North America | Long term (≥ 4 years) | </w:t>
      </w:r>
    </w:p>
    <w:p>
      <w:pPr/>
      <w:r>
        <w:rPr>
          <w:rFonts w:ascii="Helvetica Light" w:hAnsi="Helvetica Light" w:cs="Helvetica Light"/>
          <w:sz w:val="24"/>
          <w:sz-cs w:val="24"/>
        </w:rPr>
        <w:t xml:space="preserve">Public-Private Investment in Multi-Use Sports Infrastructure | +0.7% | Middle East, Asia-Pacific, North America, South America | Long term (≥ 4 years) | </w:t>
      </w:r>
    </w:p>
    <w:p>
      <w:pPr/>
      <w:r>
        <w:rPr>
          <w:rFonts w:ascii="Helvetica Light" w:hAnsi="Helvetica Light" w:cs="Helvetica Light"/>
          <w:sz w:val="24"/>
          <w:sz-cs w:val="24"/>
        </w:rPr>
        <w:t xml:space="preserve">Growth of Women’s Sports and Youth Tournament Travel Circuits | +0.5% | North America, Europe,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Sports Tourism Market is fragmented, with the top operators holding a small share. Most revenue is distributed among regional specialists, event-specific operators, and niche activity providers. TKO Group Holdings acquired IMG, On Location, and Professional Bull Riders, strengthening its position in sports rights and event operations. Liberty Media acquired Quint, adding official property partnerships and serviced events. These acquisitions highlight the focus on controlling fan access and hospitality inventory. Match Hospitality AG’s loss of FIFA hospitality rights for 2026 shows that incumbency does not guarantee continued control when commercial models change.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Official experience channels developed by event owners or rights holders are expanding. Quint’s role in the Formula 1 Las Vegas Grand Prix and its F1 Experiences platform integrates ticketing, club access, and travel products. On Location’s involvement in the FIFA World Cup 2026 and Olympic cycles provides access to major events. Opportunities remain in women’s sports travel, youth tournaments, and heritage circuits. UEFA’s women’s competitions and Liverpool FC’s stadium experiences demonstrate demand, though few operators offer standardized travel products in these areas.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operators excel in markets tied to local sports calendars, secondary cities, and language-specific needs. In Asia, cricket, football, and mixed-format sports are often organized through local channels. Differences in compliance, payments, ticketing, and customer service hinder rapid consolidation. Larger players rely on property relationships and local partners, keeping the market structured at the top but fragmented locally.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Industry Leaders* QuintEvents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On Location (Endeavor Group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Match Hospitality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Sports Tours International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Sports Management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Sports Tourism Market Report ScopeBy Sports Tourism TypeActive Participation Tourism | </w:t>
      </w:r>
    </w:p>
    <w:p>
      <w:pPr/>
      <w:r>
        <w:rPr>
          <w:rFonts w:ascii="Helvetica Light" w:hAnsi="Helvetica Light" w:cs="Helvetica Light"/>
          <w:sz w:val="24"/>
          <w:sz-cs w:val="24"/>
        </w:rPr>
        <w:t xml:space="preserve">Spectator and Event Tourism | </w:t>
      </w:r>
    </w:p>
    <w:p>
      <w:pPr/>
      <w:r>
        <w:rPr>
          <w:rFonts w:ascii="Helvetica Light" w:hAnsi="Helvetica Light" w:cs="Helvetica Light"/>
          <w:sz w:val="24"/>
          <w:sz-cs w:val="24"/>
        </w:rPr>
        <w:t xml:space="preserve">Training Camps and School Tours | </w:t>
      </w:r>
    </w:p>
    <w:p>
      <w:pPr/>
      <w:r>
        <w:rPr>
          <w:rFonts w:ascii="Helvetica Light" w:hAnsi="Helvetica Light" w:cs="Helvetica Light"/>
          <w:sz w:val="24"/>
          <w:sz-cs w:val="24"/>
        </w:rPr>
        <w:t xml:space="preserve">Sports Heritage and Experience Tourism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Global Sports Tourism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Sports Tourism Market is projected to reach USD 957.91 billion by 2031, rising from USD 712.61 billion in 2026 at a 6.09%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sports-related travel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a larger global event calendar, premium hospitality packaging, better digital trip planning, and public investment in sports districts and venue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33.75% of global revenue in 2025, helped by dense event infrastructure, strong cross-border mobility, and established sports heritage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8.15% CAGR through 2031, supported by policy-backed sports travel programs, cricket demand, and new infrastructure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sports format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Marathon and endurance sports tourism is growing the fastest, at a 7.94% CAGR, supported by destination race circuits and World Athletics' plan to launch standalone world marathon championships from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official hospitality packages becoming more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Official packages are growing at 7.74% CAGR because rights holders and their partners, such as On Location and Quint, are taking more control of fan access, premium inventory, and event-linked travel sales.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