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Water Soluble Fertilizer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Fertilizers, Crop Nutrition &amp; Soil Health (Agriculture &amp; Agribusiness)  </w:t>
      </w:r>
    </w:p>
    <w:p>
      <w:pPr/>
      <w:r>
        <w:rPr>
          <w:rFonts w:ascii="Helvetica Light" w:hAnsi="Helvetica Light" w:cs="Helvetica Light"/>
          <w:sz w:val="24"/>
          <w:sz-cs w:val="24"/>
        </w:rPr>
        <w:t xml:space="preserve">&gt; **Source:** [https://www.mordorintelligence.com/industry-reports/global-water-soluble-fertilizer-market](https://www.mordorintelligence.com/industry-reports/global-water-soluble-fertilizer-market)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8.55 Billion |</w:t>
      </w:r>
    </w:p>
    <w:p>
      <w:pPr/>
      <w:r>
        <w:rPr>
          <w:rFonts w:ascii="Helvetica Light" w:hAnsi="Helvetica Light" w:cs="Helvetica Light"/>
          <w:sz w:val="24"/>
          <w:sz-cs w:val="24"/>
        </w:rPr>
        <w:t xml:space="preserve">| **Projected Forecast (2031)** | USD 8.55 Billion |</w:t>
      </w:r>
    </w:p>
    <w:p>
      <w:pPr/>
      <w:r>
        <w:rPr>
          <w:rFonts w:ascii="Helvetica Light" w:hAnsi="Helvetica Light" w:cs="Helvetica Light"/>
          <w:sz w:val="24"/>
          <w:sz-cs w:val="24"/>
        </w:rPr>
        <w:t xml:space="preserve">| **Growth Rate (CAGR)** | 5.76 %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![Water Soluble Fertilizer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![Water Soluble Fertilizer Market: Market Share by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![Water Soluble Fertilizer Market: Market Share by Crop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![Water Soluble Fertilizer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![Water Soluble Fertilizer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8.55 Billion | </w:t>
      </w:r>
    </w:p>
    <w:p>
      <w:pPr/>
      <w:r>
        <w:rPr>
          <w:rFonts w:ascii="Helvetica Light" w:hAnsi="Helvetica Light" w:cs="Helvetica Light"/>
          <w:sz w:val="24"/>
          <w:sz-cs w:val="24"/>
        </w:rPr>
        <w:t xml:space="preserve">Market Size (2031) | USD 11.32 Billion | </w:t>
      </w:r>
    </w:p>
    <w:p>
      <w:pPr/>
      <w:r>
        <w:rPr>
          <w:rFonts w:ascii="Helvetica Light" w:hAnsi="Helvetica Light" w:cs="Helvetica Light"/>
          <w:sz w:val="24"/>
          <w:sz-cs w:val="24"/>
        </w:rPr>
        <w:t xml:space="preserve">Growth Rate (2026 - 2031) | 5.76 % | </w:t>
      </w:r>
    </w:p>
    <w:p>
      <w:pPr/>
      <w:r>
        <w:rPr>
          <w:rFonts w:ascii="Helvetica Light" w:hAnsi="Helvetica Light" w:cs="Helvetica Light"/>
          <w:sz w:val="24"/>
          <w:sz-cs w:val="24"/>
        </w:rPr>
        <w:t xml:space="preserve">Fastest Growing Market | Middle East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Water Soluble Fertilizer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water soluble fertilizer market size was valued at USD 8.10 billion in 2025 and estimated to grow from USD 8.55 billion in 2026 to reach USD 11.32 billion by 2031, at a CAGR of 5.76% during the forecast period (2026-2031). Demand escalates as growers search for ways to stretch limited irrigation supplies, offset high labor costs, and comply with stringent nutrient-efficiency rules. Straight grades dominate in open-field cereals because they slot easily into existing injectors and cost less per nutrient, while complex blends gain momentum in high-tech greenhouses that need chloride-free, pre-chelated recipes. Foliar sprays outpace drip delivery in percentage growth because they rapidly address in-season micronutrient stress, yet fertigation remains the backbone of base nutrition programs. Governments in India, China, and Turkey subsidize micro-irrigation hardware and soluble inputs, and carbon credit schemes in the United States and the European Union reward weekly nitrogen injections that trim nitrous oxide emissions. Suppliers with vertically integrated potash and phosphate assets defend margins despite raw-material volatility, positioning the water-soluble fertilizer market for sustained expansion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straight fertilizers held the largest water soluble fertilizer market share at 56.8% in 2025, while complex fertilizers are projected to be the fastest-growing segment, advancing at a CAGR of 8.2% during 2026–2031.</w:t>
      </w:r>
    </w:p>
    <w:p>
      <w:pPr/>
      <w:r>
        <w:rPr>
          <w:rFonts w:ascii="Helvetica Light" w:hAnsi="Helvetica Light" w:cs="Helvetica Light"/>
          <w:sz w:val="24"/>
          <w:sz-cs w:val="24"/>
        </w:rPr>
        <w:t xml:space="preserve">* By application mode, fertigation represented the leading segment, contributing 67.4% of the water soluble fertilizer market size in 2025, while foliar application is forecast to be the fastest-growing segment, expanding at a CAGR of 7.8% through 2031.</w:t>
      </w:r>
    </w:p>
    <w:p>
      <w:pPr/>
      <w:r>
        <w:rPr>
          <w:rFonts w:ascii="Helvetica Light" w:hAnsi="Helvetica Light" w:cs="Helvetica Light"/>
          <w:sz w:val="24"/>
          <w:sz-cs w:val="24"/>
        </w:rPr>
        <w:t xml:space="preserve">* By crop type, horticultural crops emerged as the dominant segment, capturing 46.9% of the market in 2025, while turf and ornamental crops are projected to register the highest growth, with a CAGR of 8.5% through 2031.</w:t>
      </w:r>
    </w:p>
    <w:p>
      <w:pPr/>
      <w:r>
        <w:rPr>
          <w:rFonts w:ascii="Helvetica Light" w:hAnsi="Helvetica Light" w:cs="Helvetica Light"/>
          <w:sz w:val="24"/>
          <w:sz-cs w:val="24"/>
        </w:rPr>
        <w:t xml:space="preserve">* By geography, Asia-Pacific led the global market with a 42.3% share in 2025, whereas the Middle East is projected to be the fastest-growing regional market, advancing at a CAGR of 8.7%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Water Soluble Fertilizer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Rising adoption of fertigation systems in high-value crops | +1.8% | Asia-Pacific core, Middle East, and spill-over to South America | Medium term (2-4 years) | </w:t>
      </w:r>
    </w:p>
    <w:p>
      <w:pPr/>
      <w:r>
        <w:rPr>
          <w:rFonts w:ascii="Helvetica Light" w:hAnsi="Helvetica Light" w:cs="Helvetica Light"/>
          <w:sz w:val="24"/>
          <w:sz-cs w:val="24"/>
        </w:rPr>
        <w:t xml:space="preserve">Need for precise nutrient management in greenhouse farming | +1.4% | Europe, Asia-Pacific, and North America | Short term (≤ 2 years) | </w:t>
      </w:r>
    </w:p>
    <w:p>
      <w:pPr/>
      <w:r>
        <w:rPr>
          <w:rFonts w:ascii="Helvetica Light" w:hAnsi="Helvetica Light" w:cs="Helvetica Light"/>
          <w:sz w:val="24"/>
          <w:sz-cs w:val="24"/>
        </w:rPr>
        <w:t xml:space="preserve">Expansion of drip irrigation acreage worldwide | +1.6% | Middle East, Asia-Pacific, and Africa | Long term (≥ 4 years) | </w:t>
      </w:r>
    </w:p>
    <w:p>
      <w:pPr/>
      <w:r>
        <w:rPr>
          <w:rFonts w:ascii="Helvetica Light" w:hAnsi="Helvetica Light" w:cs="Helvetica Light"/>
          <w:sz w:val="24"/>
          <w:sz-cs w:val="24"/>
        </w:rPr>
        <w:t xml:space="preserve">Government subsidies promoting water-efficient fertilizers | +1.2% | Asia-Pacific and the Middle East | Medium term (2-4 years) | </w:t>
      </w:r>
    </w:p>
    <w:p>
      <w:pPr/>
      <w:r>
        <w:rPr>
          <w:rFonts w:ascii="Helvetica Light" w:hAnsi="Helvetica Light" w:cs="Helvetica Light"/>
          <w:sz w:val="24"/>
          <w:sz-cs w:val="24"/>
        </w:rPr>
        <w:t xml:space="preserve">Surge in soluble specialty blends for hydroponics | +0.9% | Global, with early gains in North America, Europe, and Singapore | Short term (≤ 2 years) | </w:t>
      </w:r>
    </w:p>
    <w:p>
      <w:pPr/>
      <w:r>
        <w:rPr>
          <w:rFonts w:ascii="Helvetica Light" w:hAnsi="Helvetica Light" w:cs="Helvetica Light"/>
          <w:sz w:val="24"/>
          <w:sz-cs w:val="24"/>
        </w:rPr>
        <w:t xml:space="preserve">Carbon-credit-linked fertilizer programs | +0.7% | North America, and Europe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competitive landscape remains fragmented, with the five largest players, ICL Group Ltd, K+S Aktiengesellschaft, Sociedad Quimica y Minera de Chile SA, Yara International ASA, and Indian Farmers Fertiliser Cooperative Limited, accounting for only a limited share of global revenue in 2025. This fragmentation restricts price leadership by any single firm and creates opportunities for differentiated service models. Multinational companies expand their reach through global manufacturing footprints, while local specialists gain market share by offering crop-specific advisory services. The adoption of digital agronomy tools that convert sensor data into nutrient prescriptions has become critical for customer retention. Suppliers that integrate product sales with farm management applications achieve incremental margins, as growers increasingly value comprehensive support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Nutrien has aligned its portfolio with John Deere equipment, enabling operators to adjust soluble application rates directly from tractor cabs. These initiatives highlight a shift from traditional product sales to solution-based models that combine hardware, data, and post-sale agronomy services. Early adopters of these integrated solutions report reduced input waste and improved yields, fostering loyalty to branded nutrient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Regional producers, such as Kingenta in China and Coromandel International in India, are expanding by tailoring fertilizer formulations to local soil conditions and subsidy frameworks. Joint ventures, such as Haifa Group’s collaboration with Tata Chemicals, facilitate rapid market entry while distributing regulatory and distribution costs. Sustainability credentials are becoming increasingly important, as demonstrated by K+S Aktiengesellschaft securing European approval for biodegradable chelates that reduce environmental risks. As carbon-credit programs evolve, suppliers that document emission reductions within their nutrient platforms are well-positioned to command premium pricing.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Water Soluble Fertilizer Industry Leaders* ICL Group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K+S Aktiengesellschaft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Sociedad Quimica y Minera de Chile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Yara International ASA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Indian Farmers Fertiliser Cooperative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Water Soluble Fertilizer Market Report ScopeWater soluble fertilizers dissolve completely in water and provide essential nutrients to plants in a readily available form for quick absorption. They are applied directly to plants via drip irrigation or foliar application.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analyzes the water soluble fertilizer market across multiple segments, including type (complex and straight), application mode (fertigation and foliar), and crop type (field crops, horticultural crops, and turf and ornamental). It also provides a regional assessment covering Asia-Pacific, Europe, the Middle East, Africa, North America, and South America. Market estimates and forecasts are presented in both value (USD) and volume (metric 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TypeComplex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Straight | By Nutrient | Micronutrients | </w:t>
      </w:r>
    </w:p>
    <w:p>
      <w:pPr/>
      <w:r>
        <w:rPr>
          <w:rFonts w:ascii="Helvetica Light" w:hAnsi="Helvetica Light" w:cs="Helvetica Light"/>
          <w:sz w:val="24"/>
          <w:sz-cs w:val="24"/>
        </w:rPr>
        <w:t xml:space="preserve"> | | Nitrogenous | </w:t>
      </w:r>
    </w:p>
    <w:p>
      <w:pPr/>
      <w:r>
        <w:rPr>
          <w:rFonts w:ascii="Helvetica Light" w:hAnsi="Helvetica Light" w:cs="Helvetica Light"/>
          <w:sz w:val="24"/>
          <w:sz-cs w:val="24"/>
        </w:rPr>
        <w:t xml:space="preserve"> | | Phosphatic | </w:t>
      </w:r>
    </w:p>
    <w:p>
      <w:pPr/>
      <w:r>
        <w:rPr>
          <w:rFonts w:ascii="Helvetica Light" w:hAnsi="Helvetica Light" w:cs="Helvetica Light"/>
          <w:sz w:val="24"/>
          <w:sz-cs w:val="24"/>
        </w:rPr>
        <w:t xml:space="preserve"> | | Potassic | </w:t>
      </w:r>
    </w:p>
    <w:p>
      <w:pPr/>
      <w:r>
        <w:rPr>
          <w:rFonts w:ascii="Helvetica Light" w:hAnsi="Helvetica Light" w:cs="Helvetica Light"/>
          <w:sz w:val="24"/>
          <w:sz-cs w:val="24"/>
        </w:rPr>
        <w:t xml:space="preserve"> | | Secondary Macronutrients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Australia | </w:t>
      </w:r>
    </w:p>
    <w:p>
      <w:pPr/>
      <w:r>
        <w:rPr>
          <w:rFonts w:ascii="Helvetica Light" w:hAnsi="Helvetica Light" w:cs="Helvetica Light"/>
          <w:sz w:val="24"/>
          <w:sz-cs w:val="24"/>
        </w:rPr>
        <w:t xml:space="preserve"> | Bangladesh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Pakistan | </w:t>
      </w:r>
    </w:p>
    <w:p>
      <w:pPr/>
      <w:r>
        <w:rPr>
          <w:rFonts w:ascii="Helvetica Light" w:hAnsi="Helvetica Light" w:cs="Helvetica Light"/>
          <w:sz w:val="24"/>
          <w:sz-cs w:val="24"/>
        </w:rPr>
        <w:t xml:space="preserve"> | Philippines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Europe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Ukraine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Africa | </w:t>
      </w:r>
    </w:p>
    <w:p>
      <w:pPr/>
      <w:r>
        <w:rPr>
          <w:rFonts w:ascii="Helvetica Light" w:hAnsi="Helvetica Light" w:cs="Helvetica Light"/>
          <w:sz w:val="24"/>
          <w:sz-cs w:val="24"/>
        </w:rPr>
        <w:t xml:space="preserve">Middle East | Saudi Arabia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North America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United States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Argentina | </w:t>
      </w:r>
    </w:p>
    <w:p>
      <w:pPr/>
      <w:r>
        <w:rPr>
          <w:rFonts w:ascii="Helvetica Light" w:hAnsi="Helvetica Light" w:cs="Helvetica Light"/>
          <w:sz w:val="24"/>
          <w:sz-cs w:val="24"/>
        </w:rPr>
        <w:t xml:space="preserve"> | Brazil | </w:t>
      </w:r>
    </w:p>
    <w:p>
      <w:pPr/>
      <w:r>
        <w:rPr>
          <w:rFonts w:ascii="Helvetica Light" w:hAnsi="Helvetica Light" w:cs="Helvetica Light"/>
          <w:sz w:val="24"/>
          <w:sz-cs w:val="24"/>
        </w:rPr>
        <w:t xml:space="preserve"> | Rest of South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growth rate of the water soluble fertilizer market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water soluble fertilizer market is projected to expand at a CAGR of 5.76%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mode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Foliar application is projected to be the fastest-growing segment, registering a CAGR of 7.8% through 2031, driven by its ability to provide rapid micronutrient correction.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do straight fertilizers still dominate?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dissolve completely, cost less per nutrient, and integrate with existing fertigation injectors.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concentrated is supplier power?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competitive landscape remains fragmented, with the five largest players, accounting for only a limited share of global revenue in 2025.</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