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Biodegradable Packaging Solutions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Sustainable &amp; Biodegradable Packaging (Packaging)  </w:t>
      </w:r>
    </w:p>
    <w:p>
      <w:pPr/>
      <w:r>
        <w:rPr>
          <w:rFonts w:ascii="Helvetica Light" w:hAnsi="Helvetica Light" w:cs="Helvetica Light"/>
          <w:sz w:val="24"/>
          <w:sz-cs w:val="24"/>
        </w:rPr>
        <w:t xml:space="preserve">&gt; **Source:** [https://www.mordorintelligence.com/industry-reports/gobal-biodegradable-packaging-solutions-market-industry](https://www.mordorintelligence.com/industry-reports/gobal-biodegradable-packaging-solutions-market-industry)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117.74 billion |</w:t>
      </w:r>
    </w:p>
    <w:p>
      <w:pPr/>
      <w:r>
        <w:rPr>
          <w:rFonts w:ascii="Helvetica Light" w:hAnsi="Helvetica Light" w:cs="Helvetica Light"/>
          <w:sz w:val="24"/>
          <w:sz-cs w:val="24"/>
        </w:rPr>
        <w:t xml:space="preserve">| **Projected Forecast (2031)** | USD 117.74 billion |</w:t>
      </w:r>
    </w:p>
    <w:p>
      <w:pPr/>
      <w:r>
        <w:rPr>
          <w:rFonts w:ascii="Helvetica Light" w:hAnsi="Helvetica Light" w:cs="Helvetica Light"/>
          <w:sz w:val="24"/>
          <w:sz-cs w:val="24"/>
        </w:rPr>
        <w:t xml:space="preserve">| **Growth Rate (CAGR)** | 6.32 %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Biodegradable Packaging Solutions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![Biodegradable Packaging Solutions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![Biodegradable Packaging Solutions Market: Market Share by Material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![Biodegradable Packaging Solutions Market: Market Share by End-User Industry](images/chart_5.png)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![Biodegradable Packaging Solutions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![Biodegradable Packaging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117.74 Billion | </w:t>
      </w:r>
    </w:p>
    <w:p>
      <w:pPr/>
      <w:r>
        <w:rPr>
          <w:rFonts w:ascii="Helvetica Light" w:hAnsi="Helvetica Light" w:cs="Helvetica Light"/>
          <w:sz w:val="24"/>
          <w:sz-cs w:val="24"/>
        </w:rPr>
        <w:t xml:space="preserve">Market Size (2031) | USD 159.97 Billion | </w:t>
      </w:r>
    </w:p>
    <w:p>
      <w:pPr/>
      <w:r>
        <w:rPr>
          <w:rFonts w:ascii="Helvetica Light" w:hAnsi="Helvetica Light" w:cs="Helvetica Light"/>
          <w:sz w:val="24"/>
          <w:sz-cs w:val="24"/>
        </w:rPr>
        <w:t xml:space="preserve">Growth Rate (2026 - 2031) | 6.32 %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Biodegradable Packaging Solutions Market Analysis by Mordor IntelligenceThe biodegradable packaging solutions market size reached USD 117.74 billion in 2026 and is projected to advance to USD 159.97 billion by 2031, reflecting a CAGR of 6.32% over 2026-2031 and confirming the sector’s steady upward trajectory. Rising compliance costs for conventional plastics, stronger Extended Producer Responsibility (EPR) laws, and the accelerating pivot by brand owners toward end-of-life design are reinforcing demand across food, beverage, and personal-care value chains. Material innovation, particularly in polylactic acid (PLA) and polyhydroxyalkanoates (PHA), is enhancing process compatibility, while improvements in high-barrier bio-coatings are expanding shelf-stable and refrigerated applications previously reserved for aluminum-laminated or metallized films. Regional composting infrastructure additions, most notably in Europe and key urban areas of North America and the Asia-Pacific region, are alleviating a historic disposal bottleneck. Feedstock volatility remains a headline risk, yet vertically integrated players that control both agricultural inputs and polymerization assets are beginning to neutralize cost swings.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type, bioplastics led with 48.21% revenue share in 2025, while plant-based composites are forecast to expand at 7.42% CAGR through 2031.</w:t>
      </w:r>
    </w:p>
    <w:p>
      <w:pPr/>
      <w:r>
        <w:rPr>
          <w:rFonts w:ascii="Helvetica Light" w:hAnsi="Helvetica Light" w:cs="Helvetica Light"/>
          <w:sz w:val="24"/>
          <w:sz-cs w:val="24"/>
        </w:rPr>
        <w:t xml:space="preserve">* By packaging format, flexible solutions commanded 56.32% of the revenue in 2025, whereas rigid formats are projected to post the fastest CAGR of 7.89% from 2026 to 2031.</w:t>
      </w:r>
    </w:p>
    <w:p>
      <w:pPr/>
      <w:r>
        <w:rPr>
          <w:rFonts w:ascii="Helvetica Light" w:hAnsi="Helvetica Light" w:cs="Helvetica Light"/>
          <w:sz w:val="24"/>
          <w:sz-cs w:val="24"/>
        </w:rPr>
        <w:t xml:space="preserve">* By end-user industry, food applications accounted for a 38.42% share in 2025, while the personal care and cosmetics sector is expected to grow at an 8.23% CAGR over the forecast period.</w:t>
      </w:r>
    </w:p>
    <w:p>
      <w:pPr/>
      <w:r>
        <w:rPr>
          <w:rFonts w:ascii="Helvetica Light" w:hAnsi="Helvetica Light" w:cs="Helvetica Light"/>
          <w:sz w:val="24"/>
          <w:sz-cs w:val="24"/>
        </w:rPr>
        <w:t xml:space="preserve">* By distribution channel, direct sales secured a 58.31% share in 2025, while indirect channels are expected to register a 7.56% CAGR through 2031.</w:t>
      </w:r>
    </w:p>
    <w:p>
      <w:pPr/>
      <w:r>
        <w:rPr>
          <w:rFonts w:ascii="Helvetica Light" w:hAnsi="Helvetica Light" w:cs="Helvetica Light"/>
          <w:sz w:val="24"/>
          <w:sz-cs w:val="24"/>
        </w:rPr>
        <w:t xml:space="preserve">* By geography, Europe held a 40.21% revenue share in 2025, whereas the Asia-Pacific region is anticipated to record the highest 8.85%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Biodegradable Packaging Solutions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Growing Consumer Demand for Circular, Zero-Waste Packaging | +1.2% | Global, highest in North America and Europe | Medium term (2-4 years) | </w:t>
      </w:r>
    </w:p>
    <w:p>
      <w:pPr/>
      <w:r>
        <w:rPr>
          <w:rFonts w:ascii="Helvetica Light" w:hAnsi="Helvetica Light" w:cs="Helvetica Light"/>
          <w:sz w:val="24"/>
          <w:sz-cs w:val="24"/>
        </w:rPr>
        <w:t xml:space="preserve">Expansion of Composting Infrastructure in Urban Centers | +0.9% | Europe core, North America and Asia-Pacific clusters | Long term (≥ 4 years) | </w:t>
      </w:r>
    </w:p>
    <w:p>
      <w:pPr/>
      <w:r>
        <w:rPr>
          <w:rFonts w:ascii="Helvetica Light" w:hAnsi="Helvetica Light" w:cs="Helvetica Light"/>
          <w:sz w:val="24"/>
          <w:sz-cs w:val="24"/>
        </w:rPr>
        <w:t xml:space="preserve">Mandatory Extended Producer Responsibility Schemes Globally | +1.5% | Europe, Canada, select U.S. states, emerging Asia-Pacific | Short term (≤ 2 years) | </w:t>
      </w:r>
    </w:p>
    <w:p>
      <w:pPr/>
      <w:r>
        <w:rPr>
          <w:rFonts w:ascii="Helvetica Light" w:hAnsi="Helvetica Light" w:cs="Helvetica Light"/>
          <w:sz w:val="24"/>
          <w:sz-cs w:val="24"/>
        </w:rPr>
        <w:t xml:space="preserve">Advances in High-Barrier Bio-Based Coatings Unlocking New Applications | +0.8% | Global, R&amp;D in North America and Europe | Medium term (2-4 years) | </w:t>
      </w:r>
    </w:p>
    <w:p>
      <w:pPr/>
      <w:r>
        <w:rPr>
          <w:rFonts w:ascii="Helvetica Light" w:hAnsi="Helvetica Light" w:cs="Helvetica Light"/>
          <w:sz w:val="24"/>
          <w:sz-cs w:val="24"/>
        </w:rPr>
        <w:t xml:space="preserve">Rapid Capacity Additions for PLA and PHA in Asia-Pacific | +1.1% | Asia-Pacific core, spill-over to Middle East and Africa | Short term (≤ 2 years) | </w:t>
      </w:r>
    </w:p>
    <w:p>
      <w:pPr/>
      <w:r>
        <w:rPr>
          <w:rFonts w:ascii="Helvetica Light" w:hAnsi="Helvetica Light" w:cs="Helvetica Light"/>
          <w:sz w:val="24"/>
          <w:sz-cs w:val="24"/>
        </w:rPr>
        <w:t xml:space="preserve">Retailers' Private-Label Sustainability Targets Accelerating Adoption | +0.7% | Global, led by North America and Europe retail chains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biodegradable packaging solutions market remains moderately fragmented, as the top 10 players hold an estimated 35-40% combined share. Large, vertically integrated firms such as Amcor, Mondi, and Smurfit WestRock leverage global reach to co-design high-barrier laminates and secure multi-year supply contracts with multinationals. Polymer innovators, including BASF, NatureWorks, and Novamont, compete through performance enhancements, simultaneously acquiring or partnering with downstream converters to capture market share and margin. Regional specialists exploit niche substrates such as Ecovative’s mycelium cushioning and Notpla’s seaweed films to serve premium segments demanding brand differentiation.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Patent filings in bio-based barrier technologies increased 34% between 2024 and 2025, led by BASF, NatureWorks, and Stora Enso. White space remains in carbonated beverages and aseptic cartons, where current bio-coatings cannot yet match a 12-18-month shelf life; the first mover to crack this code could unlock a multi-billion-dollar opportunity. Closed-loop take-back programs, though logistics-intensive, offer compelling brand stories and customer lock-in for firms that can finance the infrastructure. Enzymatic depolymerization startups aiming to convert post-consumer PLA back into lactide monomers suggest future circularity pathways that could redefine competitive parameters within the biodegradable packaging solutions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Biodegradable Packaging Solutions Industry Leaders* Mondi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Tetra Pak International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Sealed Air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International Paper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Amcor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packaging solutions that are designed to biodegrade after disposal and return to natural elements within a short time frame, typically within a year or less, and it is measured in revenue terms across global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It does not count conventional plastic packaging that is recyclable only, and it excludes non-biodegradable barrier layers that do not meet biodegradation intent.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Type* Bioplastics* Starch-Based Plastics</w:t>
      </w:r>
    </w:p>
    <w:p>
      <w:pPr/>
      <w:r>
        <w:rPr>
          <w:rFonts w:ascii="Helvetica Light" w:hAnsi="Helvetica Light" w:cs="Helvetica Light"/>
          <w:sz w:val="24"/>
          <w:sz-cs w:val="24"/>
        </w:rPr>
        <w:t xml:space="preserve">* Cellulose-Based Plastics</w:t>
      </w:r>
    </w:p>
    <w:p>
      <w:pPr/>
      <w:r>
        <w:rPr>
          <w:rFonts w:ascii="Helvetica Light" w:hAnsi="Helvetica Light" w:cs="Helvetica Light"/>
          <w:sz w:val="24"/>
          <w:sz-cs w:val="24"/>
        </w:rPr>
        <w:t xml:space="preserve">* Polylactic Acid (PLA)</w:t>
      </w:r>
    </w:p>
    <w:p>
      <w:pPr/>
      <w:r>
        <w:rPr>
          <w:rFonts w:ascii="Helvetica Light" w:hAnsi="Helvetica Light" w:cs="Helvetica Light"/>
          <w:sz w:val="24"/>
          <w:sz-cs w:val="24"/>
        </w:rPr>
        <w:t xml:space="preserve">* Polyhydroxyalkanoates (PHA)</w:t>
      </w:r>
    </w:p>
    <w:p>
      <w:pPr/>
      <w:r>
        <w:rPr>
          <w:rFonts w:ascii="Helvetica Light" w:hAnsi="Helvetica Light" w:cs="Helvetica Light"/>
          <w:sz w:val="24"/>
          <w:sz-cs w:val="24"/>
        </w:rPr>
        <w:t xml:space="preserve">* Polybutylene Succinate (PBS)</w:t>
      </w:r>
    </w:p>
    <w:p>
      <w:pPr/>
      <w:r>
        <w:rPr>
          <w:rFonts w:ascii="Helvetica Light" w:hAnsi="Helvetica Light" w:cs="Helvetica Light"/>
          <w:sz w:val="24"/>
          <w:sz-cs w:val="24"/>
        </w:rPr>
        <w:t xml:space="preserve">* Other Compostable Polymers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Paper</w:t>
      </w:r>
    </w:p>
    <w:p>
      <w:pPr/>
      <w:r>
        <w:rPr>
          <w:rFonts w:ascii="Helvetica Light" w:hAnsi="Helvetica Light" w:cs="Helvetica Light"/>
          <w:sz w:val="24"/>
          <w:sz-cs w:val="24"/>
        </w:rPr>
        <w:t xml:space="preserve">* Molded Pulp Fiber</w:t>
      </w:r>
    </w:p>
    <w:p>
      <w:pPr/>
      <w:r>
        <w:rPr>
          <w:rFonts w:ascii="Helvetica Light" w:hAnsi="Helvetica Light" w:cs="Helvetica Light"/>
          <w:sz w:val="24"/>
          <w:sz-cs w:val="24"/>
        </w:rPr>
        <w:t xml:space="preserve">* Plant-Based Composites (Mushroom, Seaweed, Bagasse)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Packaging Format* Rigid Packaging* Bottles and Jars</w:t>
      </w:r>
    </w:p>
    <w:p>
      <w:pPr/>
      <w:r>
        <w:rPr>
          <w:rFonts w:ascii="Helvetica Light" w:hAnsi="Helvetica Light" w:cs="Helvetica Light"/>
          <w:sz w:val="24"/>
          <w:sz-cs w:val="24"/>
        </w:rPr>
        <w:t xml:space="preserve">* Trays and Clamshells</w:t>
      </w:r>
    </w:p>
    <w:p>
      <w:pPr/>
      <w:r>
        <w:rPr>
          <w:rFonts w:ascii="Helvetica Light" w:hAnsi="Helvetica Light" w:cs="Helvetica Light"/>
          <w:sz w:val="24"/>
          <w:sz-cs w:val="24"/>
        </w:rPr>
        <w:t xml:space="preserve">* Boxes and Cartons</w:t>
      </w:r>
    </w:p>
    <w:p>
      <w:pPr/>
      <w:r>
        <w:rPr>
          <w:rFonts w:ascii="Helvetica Light" w:hAnsi="Helvetica Light" w:cs="Helvetica Light"/>
          <w:sz w:val="24"/>
          <w:sz-cs w:val="24"/>
        </w:rPr>
        <w:t xml:space="preserve">* Other Rigid Packagings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Flexible Packaging* Films and Wraps</w:t>
      </w:r>
    </w:p>
    <w:p>
      <w:pPr/>
      <w:r>
        <w:rPr>
          <w:rFonts w:ascii="Helvetica Light" w:hAnsi="Helvetica Light" w:cs="Helvetica Light"/>
          <w:sz w:val="24"/>
          <w:sz-cs w:val="24"/>
        </w:rPr>
        <w:t xml:space="preserve">* Pouches and Bags</w:t>
      </w:r>
    </w:p>
    <w:p>
      <w:pPr/>
      <w:r>
        <w:rPr>
          <w:rFonts w:ascii="Helvetica Light" w:hAnsi="Helvetica Light" w:cs="Helvetica Light"/>
          <w:sz w:val="24"/>
          <w:sz-cs w:val="24"/>
        </w:rPr>
        <w:t xml:space="preserve">* Other Flexible Packagings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Industry* Food</w:t>
      </w:r>
    </w:p>
    <w:p>
      <w:pPr/>
      <w:r>
        <w:rPr>
          <w:rFonts w:ascii="Helvetica Light" w:hAnsi="Helvetica Light" w:cs="Helvetica Light"/>
          <w:sz w:val="24"/>
          <w:sz-cs w:val="24"/>
        </w:rPr>
        <w:t xml:space="preserve">* Beverage</w:t>
      </w:r>
    </w:p>
    <w:p>
      <w:pPr/>
      <w:r>
        <w:rPr>
          <w:rFonts w:ascii="Helvetica Light" w:hAnsi="Helvetica Light" w:cs="Helvetica Light"/>
          <w:sz w:val="24"/>
          <w:sz-cs w:val="24"/>
        </w:rPr>
        <w:t xml:space="preserve">* Healthcare and Pharmaceuticals</w:t>
      </w:r>
    </w:p>
    <w:p>
      <w:pPr/>
      <w:r>
        <w:rPr>
          <w:rFonts w:ascii="Helvetica Light" w:hAnsi="Helvetica Light" w:cs="Helvetica Light"/>
          <w:sz w:val="24"/>
          <w:sz-cs w:val="24"/>
        </w:rPr>
        <w:t xml:space="preserve">* Personal Care and Cosmetics</w:t>
      </w:r>
    </w:p>
    <w:p>
      <w:pPr/>
      <w:r>
        <w:rPr>
          <w:rFonts w:ascii="Helvetica Light" w:hAnsi="Helvetica Light" w:cs="Helvetica Light"/>
          <w:sz w:val="24"/>
          <w:sz-cs w:val="24"/>
        </w:rPr>
        <w:t xml:space="preserve">* E-Commerce and Retail</w:t>
      </w:r>
    </w:p>
    <w:p>
      <w:pPr/>
      <w:r>
        <w:rPr>
          <w:rFonts w:ascii="Helvetica Light" w:hAnsi="Helvetica Light" w:cs="Helvetica Light"/>
          <w:sz w:val="24"/>
          <w:sz-cs w:val="24"/>
        </w:rPr>
        <w:t xml:space="preserve">* Other End-user Industries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Direct Sales</w:t>
      </w:r>
    </w:p>
    <w:p>
      <w:pPr/>
      <w:r>
        <w:rPr>
          <w:rFonts w:ascii="Helvetica Light" w:hAnsi="Helvetica Light" w:cs="Helvetica Light"/>
          <w:sz w:val="24"/>
          <w:sz-cs w:val="24"/>
        </w:rPr>
        <w:t xml:space="preserve">* Indirect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Middle East*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biodegradable packaging solutions market in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expected to reach USD 159.97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material category is growing fastest within biodegradable packaging?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Plant-based composites such as mushroom mycelium, seaweed films, and bagasse products are forecast to grow at 7.42%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Asia-Pacific considered the high-growth region?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Robust policy mandates in China and India, coupled with rapid PLA and PHA capacity expansions, drive an anticipated 8.85%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 Extended Producer Responsibility schemes affect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EPR laws impose higher fees on non-compostable plastics, incentivizing brand owners to switch to certified biodegradable materials to lower compliance costs.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packaging format currently leads market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Flexible packaging, including films, wraps, and pouches, held 56.32% revenue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major technical hurdle remains for biodegradable packaging?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Achieving moisture and oxygen barriers comparable to conventional plastics in carbonated beverage and aseptic applications continues to be a key challenge.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