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Halloumi Cheese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Dairy, Snacks &amp; Confectionery (Food &amp; Beverage)  </w:t>
      </w:r>
    </w:p>
    <w:p>
      <w:pPr/>
      <w:r>
        <w:rPr>
          <w:rFonts w:ascii="Helvetica Light" w:hAnsi="Helvetica Light" w:cs="Helvetica Light"/>
          <w:sz w:val="24"/>
          <w:sz-cs w:val="24"/>
        </w:rPr>
        <w:t xml:space="preserve">&gt; **Source:** [https://www.mordorintelligence.com/industry-reports/halloumi-cheese-market](https://www.mordorintelligence.com/industry-reports/halloumi-cheese-market)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570.45 million |</w:t>
      </w:r>
    </w:p>
    <w:p>
      <w:pPr/>
      <w:r>
        <w:rPr>
          <w:rFonts w:ascii="Helvetica Light" w:hAnsi="Helvetica Light" w:cs="Helvetica Light"/>
          <w:sz w:val="24"/>
          <w:sz-cs w:val="24"/>
        </w:rPr>
        <w:t xml:space="preserve">| **Projected Forecast (2031)** | USD 570.45 million |</w:t>
      </w:r>
    </w:p>
    <w:p>
      <w:pPr/>
      <w:r>
        <w:rPr>
          <w:rFonts w:ascii="Helvetica Light" w:hAnsi="Helvetica Light" w:cs="Helvetica Light"/>
          <w:sz w:val="24"/>
          <w:sz-cs w:val="24"/>
        </w:rPr>
        <w:t xml:space="preserve">| **Growth Rate (CAGR)** | 8.68 %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Halloumi Cheese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![Halloumi Cheese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![Halloumi Cheese Market Share by Nature,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![Halloumi Cheese Market Share by,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![Halloumi Cheese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![Halloumi Cheese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2021 - 2031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570.45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864.75 Million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(2025 - 2031)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8.68 %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Halloumi Cheese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Halloumi cheese market size is projected to expand from USD 520.2 million in 2025 and USD 570.5 million in 2026 to USD 864.8 million by 2031, registering a CAGR of 8.6% between 2026 to 2031. Demand for protein-rich dairy products within flexitarian eating patterns and the growing use of Mediterranean flavors on restaurant menus support the Halloumi cheese market, particularly where grilled vegetarian proteins are established offerings and consumers seek familiar meatless options. European Protected Designation of Origin (PDO) rules reserve PDO Halloumi production for Cyprus, supporting differentiation, origin recognition, and premium positioning in the Halloumi cheese market. These rules also require producers to maintain documented milk inputs, local processing, packaging requirements, and traceability. Such requirements can strengthen buyer confidence in product origin and reinforce the distinction between PDO Halloumi and products marketed as grilling cheese without the same designation across diverse retail and foodservice purchasing environments worldwide[1]Source: European Commission, "Commission Implementing Regulation (EU) 2021/591 of 12 April 2021 entering a name in the register of protected designations of origin and protected geographical indications (‘Χαλλούμι’ (Halloumi)/‘Hellim’ (PDO))", eur-lex.europa.eu . However, the same origin requirement exposes producers to risks related to livestock availability, milk-ratio compliance, processing capacity, and export logistics from a single production location, rather than a dispersed international manufacturing base. Producers are therefore balancing capacity investment, traceability, value-added formats, retail requirements, and foodservice demand while preserving reliable supplies of sheep and goat milk. The strongest opportunities exist for suppliers that can meet PDO requirements, maintain consistent quality, manage cold-chain delivery, offer blocks and convenient formats, support restaurant kitchens, build reliable distribution relationships in markets where the product is still developing, and communicate clearly with retailers on origin, storage, product performance, certification, delivery planning, pack sizes, shelf-life expectations, and the distinction between PDO Halloumi and competing grilling cheese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nature, Conventional Halloumi Cheese accounted for the largest share of the Halloumi cheese market, at 68.7% in 2025, while Organic Halloumi Cheese is projected to grow at the fastest CAGR of 9.4%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form, Blocks accounted for the largest share of the Halloumi cheese market, at 59.4% in 2025, while Others is projected to grow at the fastest CAGR of 8.9%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Retail accounted for the largest share of the Halloumi cheese market, at 61.8% in 2025, while Foodservice is projected to grow at the fastest CAGR of 10.1% during 2026-2031.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Europe accounted for the largest share of the Halloumi cheese market, at 42.5% in 2025, while Asia-Pacific is projected to grow at the fastest CAGR of 9.6% during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Halloumi Cheese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Rising Adoption of</w:t>
      </w:r>
    </w:p>
    <w:p>
      <w:pPr/>
      <w:r>
        <w:rPr>
          <w:rFonts w:ascii="Helvetica Light" w:hAnsi="Helvetica Light" w:cs="Helvetica Light"/>
          <w:sz w:val="24"/>
          <w:sz-cs w:val="24"/>
        </w:rPr>
        <w:t xml:space="preserve"> High-Protein Flexitarian Diets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with strong relevance in</w:t>
      </w:r>
    </w:p>
    <w:p>
      <w:pPr/>
      <w:r>
        <w:rPr>
          <w:rFonts w:ascii="Helvetica Light" w:hAnsi="Helvetica Light" w:cs="Helvetica Light"/>
          <w:sz w:val="24"/>
          <w:sz-cs w:val="24"/>
        </w:rPr>
        <w:t xml:space="preserve"> North America, the United Kingdom, Germany, and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Mainstream Penetration of</w:t>
      </w:r>
    </w:p>
    <w:p>
      <w:pPr/>
      <w:r>
        <w:rPr>
          <w:rFonts w:ascii="Helvetica Light" w:hAnsi="Helvetica Light" w:cs="Helvetica Light"/>
          <w:sz w:val="24"/>
          <w:sz-cs w:val="24"/>
        </w:rPr>
        <w:t xml:space="preserve"> Mediterranean Cuisine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and the European</w:t>
      </w:r>
    </w:p>
    <w:p>
      <w:pPr/>
      <w:r>
        <w:rPr>
          <w:rFonts w:ascii="Helvetica Light" w:hAnsi="Helvetica Light" w:cs="Helvetica Light"/>
          <w:sz w:val="24"/>
          <w:sz-cs w:val="24"/>
        </w:rPr>
        <w:t xml:space="preserve"> Union, with expansion into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Expansion of Halloumi-Based</w:t>
      </w:r>
    </w:p>
    <w:p>
      <w:pPr/>
      <w:r>
        <w:rPr>
          <w:rFonts w:ascii="Helvetica Light" w:hAnsi="Helvetica Light" w:cs="Helvetica Light"/>
          <w:sz w:val="24"/>
          <w:sz-cs w:val="24"/>
        </w:rPr>
        <w:t xml:space="preserve"> Foodservice Menus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+1.5%</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led by foodservice hubs</w:t>
      </w:r>
    </w:p>
    <w:p>
      <w:pPr/>
      <w:r>
        <w:rPr>
          <w:rFonts w:ascii="Helvetica Light" w:hAnsi="Helvetica Light" w:cs="Helvetica Light"/>
          <w:sz w:val="24"/>
          <w:sz-cs w:val="24"/>
        </w:rPr>
        <w:t xml:space="preserve"> in the United Kingdom, Canada, the United States, and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Organized Retail, E-Commerce</w:t>
      </w:r>
    </w:p>
    <w:p>
      <w:pPr/>
      <w:r>
        <w:rPr>
          <w:rFonts w:ascii="Helvetica Light" w:hAnsi="Helvetica Light" w:cs="Helvetica Light"/>
          <w:sz w:val="24"/>
          <w:sz-cs w:val="24"/>
        </w:rPr>
        <w:t xml:space="preserve"> and Cold-Chain Expansion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+1.2%</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 North America, and</w:t>
      </w:r>
    </w:p>
    <w:p>
      <w:pPr/>
      <w:r>
        <w:rPr>
          <w:rFonts w:ascii="Helvetica Light" w:hAnsi="Helvetica Light" w:cs="Helvetica Light"/>
          <w:sz w:val="24"/>
          <w:sz-cs w:val="24"/>
        </w:rPr>
        <w:t xml:space="preserve"> emerging Middle East and North Africa online retail corridors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PDO Authenticity Premium and</w:t>
      </w:r>
    </w:p>
    <w:p>
      <w:pPr/>
      <w:r>
        <w:rPr>
          <w:rFonts w:ascii="Helvetica Light" w:hAnsi="Helvetica Light" w:cs="Helvetica Light"/>
          <w:sz w:val="24"/>
          <w:sz-cs w:val="24"/>
        </w:rPr>
        <w:t xml:space="preserve"> Traceability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+0.8%</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European compliance markets and</w:t>
      </w:r>
    </w:p>
    <w:p>
      <w:pPr/>
      <w:r>
        <w:rPr>
          <w:rFonts w:ascii="Helvetica Light" w:hAnsi="Helvetica Light" w:cs="Helvetica Light"/>
          <w:sz w:val="24"/>
          <w:sz-cs w:val="24"/>
        </w:rPr>
        <w:t xml:space="preserve"> North American premium retail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New Cyprus-Based PDO</w:t>
      </w:r>
    </w:p>
    <w:p>
      <w:pPr/>
      <w:r>
        <w:rPr>
          <w:rFonts w:ascii="Helvetica Light" w:hAnsi="Helvetica Light" w:cs="Helvetica Light"/>
          <w:sz w:val="24"/>
          <w:sz-cs w:val="24"/>
        </w:rPr>
        <w:t xml:space="preserve"> Production Capacity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+0.6%</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supply, with export</w:t>
      </w:r>
    </w:p>
    <w:p>
      <w:pPr/>
      <w:r>
        <w:rPr>
          <w:rFonts w:ascii="Helvetica Light" w:hAnsi="Helvetica Light" w:cs="Helvetica Light"/>
          <w:sz w:val="24"/>
          <w:sz-cs w:val="24"/>
        </w:rPr>
        <w:t xml:space="preserve"> concentration in Europe and Asia-Pacific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Halloumi cheese market is moderately concentrated, as a core group of Cyprus-based producers holds origin-linked production advantages and established export relationships. These producers include Petrou Bros Dairy Products, Charalambides Christis, and Hellenic Dairies S.A., through its Olympus brand. They compete on capacity, compliance, and distribution reach. PDO rules require production in Cyprus, preventing competitors from establishing PDO production in lower-cost jurisdictions. As a result, production scale and documented compliance remain the main competitive factors in the Halloumi cheese market, along with the ability to meet retailer and foodservice requirements. New competitors must either acquire established Cypriot capacity or build facilities on the island, thereby raising entry requirements and reinforcing the importance of local supply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Hellenic Dairies inaugurated a EUR 70 million facility in Tseri, Nicosia, in October 2024, with an annual capacity of 18,000 tonnes for PDO Halloumi and Anari cheese. At its stated capacity, the 12,000-square-meter facility represented 40% of Cyprus’ annual halloumi output, increasing the group’s ability to support export demand. The facility uses biogas recovery from anaerobic wastewater treatment and photovoltaic panels as part of its production infrastructure, supporting sustainability discussions with retail buyers. The investment shows how larger dairy groups can add Cyprus-based capacity while maintaining the local production base required for PDO Halloumi. It also increases direct competitive pressure on established domestic producers with long-standing export relationships.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Value-added flavors and formats, export diversification beyond the United Kingdom, and verified organic supply remain significant competitive areas for suppliers seeking additional growth routes. Plant-based alternatives from Violife, GreenVie, and Tesco’s own-label range create price competition in Western Europe and Australia, especially among flexitarian consumers. Researchers at the University of Copenhagen developed a prototype hybrid cooking cheese with pea protein that matched the grilling and texture properties of paneer and halloumi. The product remains at an early stage, but it indicates the direction of alternative grilling-cheese development and the potential importance of product performance. Digital traceability, sustainability information, and broader format ranges can help suppliers differentiate their products with retail buyers and support premium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Halloumi Cheese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Petrou Bros Dairy Products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HELLENIC DAIRIES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Charalambides Christis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Zita Dairies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PITTAS DAIRY INDUSTRIES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Halloumi Cheese Market Report Scope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Nature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Conventional Halloumi Cheese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Organic Halloumi Cheese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value of the Halloumi cheese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Halloumi cheese market is projected to reach USD 864.8 million by 2031, from USD 570.5 million in 2026, at an 8.6% CAGR. Growth is linked to protein-focused eating habits, restaurant use, and wider retail access, while its pace depends on producers maintaining PDO compliance, adequate milk availability, appropriate formats, and reliable cold-chain delivery into export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nature category is growing fastest in Halloumi cheese?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Organic Halloumi Cheese is projected to grow at a 9.4% CAGR through 2031, while Conventional Halloumi Cheese held 68.7% of the nature segment in 2025. Organic growth depends on certified milk that also meets PDO requirements, and suppliers with secure farmer relationships, traceable inputs, suitable processing capacity, and premium retail distribution can be better placed to serve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distribution channel is expected to expand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Foodservice is projected to grow at a 10.1% CAGR through 2031. Retail remained the largest distribution channel with a 61.8% share in 2025, supported by supermarket, hypermarket, and expanding online access, while foodservice growth reflects restaurant use where heat performance, consistent texture, dependable volumes, and year-round availability guide purchasing decisions.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expected to record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projected to grow at a 9.6% CAGR through 2031, supported by foodservice adoption and expanding retail access. Japan and Singapore are developing access through retail listings and import licenses, while Australia has established retail demand, and long shipping routes from Cyprus make packaging, import coordination, regional distribution partnerships, and temperature-controlled logistics important to product availability and margins.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