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Heritage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[https://www.mordorintelligence.com/industry-reports/heritage-tourism-market](https://www.mordorintelligence.com/industry-reports/heritage-tourism-market)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675.77 billion |</w:t>
      </w:r>
    </w:p>
    <w:p>
      <w:pPr/>
      <w:r>
        <w:rPr>
          <w:rFonts w:ascii="Helvetica Light" w:hAnsi="Helvetica Light" w:cs="Helvetica Light"/>
          <w:sz w:val="24"/>
          <w:sz-cs w:val="24"/>
        </w:rPr>
        <w:t xml:space="preserve">| **Projected Forecast (2031)** | USD 675.77 billion |</w:t>
      </w:r>
    </w:p>
    <w:p>
      <w:pPr/>
      <w:r>
        <w:rPr>
          <w:rFonts w:ascii="Helvetica Light" w:hAnsi="Helvetica Light" w:cs="Helvetica Light"/>
          <w:sz w:val="24"/>
          <w:sz-cs w:val="24"/>
        </w:rPr>
        <w:t xml:space="preserve">| **Growth Rate (CAGR)** | 5.62 %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Heritage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![Heritage Tourism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![Heritage Tourism Market: Market Share by Purpose,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![Heritage Tourism Market: Market Share by Tourist Demographics,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![Heritage Tourism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![Heritage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675.77 Billion | </w:t>
      </w:r>
    </w:p>
    <w:p>
      <w:pPr/>
      <w:r>
        <w:rPr>
          <w:rFonts w:ascii="Helvetica Light" w:hAnsi="Helvetica Light" w:cs="Helvetica Light"/>
          <w:sz w:val="24"/>
          <w:sz-cs w:val="24"/>
        </w:rPr>
        <w:t xml:space="preserve">Market Size (2031) | USD 888.24 Billion | </w:t>
      </w:r>
    </w:p>
    <w:p>
      <w:pPr/>
      <w:r>
        <w:rPr>
          <w:rFonts w:ascii="Helvetica Light" w:hAnsi="Helvetica Light" w:cs="Helvetica Light"/>
          <w:sz w:val="24"/>
          <w:sz-cs w:val="24"/>
        </w:rPr>
        <w:t xml:space="preserve">Growth Rate (2026 - 2031) | 5.62 %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Heritage Tourism Market Analysis by Mordor IntelligenceThe heritage tourism market size was valued at USD 639.82 billion in 2025 and estimated to grow from USD 675.77 billion in 2026 to reach USD 888.24 billion by 2031, at a CAGR of 5.62% during the forecast period (2026-2031). Rising demand for experience-centric travel, immersive storytelling, and authentic cultural encounters continues to redefine the heritage tourism market as visitors shift from passive sightseeing to participatory learning. Robust public-sector spending, including UNESCO’s USD 3 million World Heritage Fund allotment and Saudi Arabia’s USD 2 billion Vision 2030 heritage program, anchors preservation and infrastructure, while rapid advances in digital technology foster virtual previews, AI-driven trip curation, and on-site AR interpretation tools that extend engagement. At the same time, demographic realignment toward younger travelers with strong sustainability values is reshaping product design, forcing operators to integrate low-carbon mobility, community benefits, and transparent impact reporting into offerings. These converging trends not only propel revenue but also broaden participation, solidifying growth prospects for the heritage tourism market despite climate risks and overtourism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purpose, Leisure &amp; Cultural Recreation led with 46.32% of heritage tourism market share in 2025, whereas Ancestral &amp; Genealogy Travel is forecast to expand at 9.85% CAGR to 2031. </w:t>
      </w:r>
    </w:p>
    <w:p>
      <w:pPr/>
      <w:r>
        <w:rPr>
          <w:rFonts w:ascii="Helvetica Light" w:hAnsi="Helvetica Light" w:cs="Helvetica Light"/>
          <w:sz w:val="24"/>
          <w:sz-cs w:val="24"/>
        </w:rPr>
        <w:t xml:space="preserve">* By location type, Historical Monuments &amp; Landmarks accounted for 36.20% of the heritage tourism market size in 2025, while Rural Heritage Villages are growing at a 9.15% CAGR through 2031. </w:t>
      </w:r>
    </w:p>
    <w:p>
      <w:pPr/>
      <w:r>
        <w:rPr>
          <w:rFonts w:ascii="Helvetica Light" w:hAnsi="Helvetica Light" w:cs="Helvetica Light"/>
          <w:sz w:val="24"/>
          <w:sz-cs w:val="24"/>
        </w:rPr>
        <w:t xml:space="preserve">* By booking channel, Online Travel Agencies controlled 45.10% of the heritage tourism market size in 2025 and will rise at 7.10% CAGR during the outlook period. </w:t>
      </w:r>
    </w:p>
    <w:p>
      <w:pPr/>
      <w:r>
        <w:rPr>
          <w:rFonts w:ascii="Helvetica Light" w:hAnsi="Helvetica Light" w:cs="Helvetica Light"/>
          <w:sz w:val="24"/>
          <w:sz-cs w:val="24"/>
        </w:rPr>
        <w:t xml:space="preserve">* By tourist demographics, Baby Boomers held 27.20% of the heritage tourism market share in 2025, but Generation Z records the fastest 7.95% CAGR through 2031. </w:t>
      </w:r>
    </w:p>
    <w:p>
      <w:pPr/>
      <w:r>
        <w:rPr>
          <w:rFonts w:ascii="Helvetica Light" w:hAnsi="Helvetica Light" w:cs="Helvetica Light"/>
          <w:sz w:val="24"/>
          <w:sz-cs w:val="24"/>
        </w:rPr>
        <w:t xml:space="preserve">* By geography, Europe commanded 32.80% of the heritage tourism market share in 2025; Asia-Pacific posts the strongest 7.75% CAGR toward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Heritage Tourism Market*Driver | (~) % Impact on CAGR Forecast | Geographic Relevance | Impact Timeline | </w:t>
      </w:r>
    </w:p>
    <w:p>
      <w:pPr/>
      <w:r>
        <w:rPr>
          <w:rFonts w:ascii="Helvetica Light" w:hAnsi="Helvetica Light" w:cs="Helvetica Light"/>
          <w:sz w:val="24"/>
          <w:sz-cs w:val="24"/>
        </w:rPr>
        <w:t xml:space="preserve">Post-pandemic tourism rebound | +1.8% | Global, with the strongest recovery in Asia-Pacific and Europe | Short term (≤ 2 years) | </w:t>
      </w:r>
    </w:p>
    <w:p>
      <w:pPr/>
      <w:r>
        <w:rPr>
          <w:rFonts w:ascii="Helvetica Light" w:hAnsi="Helvetica Light" w:cs="Helvetica Light"/>
          <w:sz w:val="24"/>
          <w:sz-cs w:val="24"/>
        </w:rPr>
        <w:t xml:space="preserve">Online booking &amp; digital reach | +1.5% | Global, led by North America and Europe | Medium term (2-4 years) | </w:t>
      </w:r>
    </w:p>
    <w:p>
      <w:pPr/>
      <w:r>
        <w:rPr>
          <w:rFonts w:ascii="Helvetica Light" w:hAnsi="Helvetica Light" w:cs="Helvetica Light"/>
          <w:sz w:val="24"/>
          <w:sz-cs w:val="24"/>
        </w:rPr>
        <w:t xml:space="preserve">Government heritage funding | +1.2% | Europe, Asia-Pacific, Middle East with Vision 2030 initiatives | Long term (≥ 4 years) | </w:t>
      </w:r>
    </w:p>
    <w:p>
      <w:pPr/>
      <w:r>
        <w:rPr>
          <w:rFonts w:ascii="Helvetica Light" w:hAnsi="Helvetica Light" w:cs="Helvetica Light"/>
          <w:sz w:val="24"/>
          <w:sz-cs w:val="24"/>
        </w:rPr>
        <w:t xml:space="preserve">Genealogy-driven ancestry trips | +0.9% | North America, Europe, with diaspora connections globally | Medium term (2-4 years) | </w:t>
      </w:r>
    </w:p>
    <w:p>
      <w:pPr/>
      <w:r>
        <w:rPr>
          <w:rFonts w:ascii="Helvetica Light" w:hAnsi="Helvetica Light" w:cs="Helvetica Light"/>
          <w:sz w:val="24"/>
          <w:sz-cs w:val="24"/>
        </w:rPr>
        <w:t xml:space="preserve">Secondary-city culture revival | +0.7% | Europe, Asia-Pacific, emerging in Latin America | Long term (≥ 4 years) | </w:t>
      </w:r>
    </w:p>
    <w:p>
      <w:pPr/>
      <w:r>
        <w:rPr>
          <w:rFonts w:ascii="Helvetica Light" w:hAnsi="Helvetica Light" w:cs="Helvetica Light"/>
          <w:sz w:val="24"/>
          <w:sz-cs w:val="24"/>
        </w:rPr>
        <w:t xml:space="preserve">XR / AR-enabled site immersion | +0.6% | Developed markets initially, expanding to emerging economies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heritage tourism market is moderately fragmented, with legacy operators, specialist boutiques, and tech platforms vying for distinct niches. G Adventures and Intrepid Travel combine small-group formats with local partnerships, rolling out carbon-measured itineraries that resonate with eco-aware guests. Airbnb Experiences and Viator provide frictionless mobile purchasing and peer-review validation, capturing spontaneous bookers and long-tail offerings that traditional agencies often overlook. Scholarship-based providers such as Context Travel or National Trust Tours curate deep-dive seminars led by PhD historians, commanding premium margins among intellectually driven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Hospitality-conservation alliances gain momentum: Accor’s three-year partnership with the World Monuments Fund covers 5,700 hotel locations, funding conservation of the Chapel of the Sorbonne, parts of the Qhapaq Ñan, and other Watch-list sites while embedding guest-facing educational content. Technology remains a decisive differentiator: AR-enhanced city walks, cloud-hosted genealogy platforms, and blockchain-verified certificates of visit enrich authenticity and guard against counterfeiting. White-space opportunities surface in climate-resilient itinerary design, artisan capacity-building for scale, and diaspora concierge services that meld digital archival access with bespoke travel logistics. Competitive intensity grows, yet the diversity of segments and geographies ensures room for innovation and partnership, sustaining healthy churn within the heritage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Heritage Tourism Industry Leaders* G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Intrepid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Abercrombie &amp; Kent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TUI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Airbnb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Heritage Tourism Market Report ScopeBy PurposeLeisure &amp; Cultural Recreation | </w:t>
      </w:r>
    </w:p>
    <w:p>
      <w:pPr/>
      <w:r>
        <w:rPr>
          <w:rFonts w:ascii="Helvetica Light" w:hAnsi="Helvetica Light" w:cs="Helvetica Light"/>
          <w:sz w:val="24"/>
          <w:sz-cs w:val="24"/>
        </w:rPr>
        <w:t xml:space="preserve">Educational / Academic Travel | </w:t>
      </w:r>
    </w:p>
    <w:p>
      <w:pPr/>
      <w:r>
        <w:rPr>
          <w:rFonts w:ascii="Helvetica Light" w:hAnsi="Helvetica Light" w:cs="Helvetica Light"/>
          <w:sz w:val="24"/>
          <w:sz-cs w:val="24"/>
        </w:rPr>
        <w:t xml:space="preserve">Pilgrimage &amp; Religious Travel | </w:t>
      </w:r>
    </w:p>
    <w:p>
      <w:pPr/>
      <w:r>
        <w:rPr>
          <w:rFonts w:ascii="Helvetica Light" w:hAnsi="Helvetica Light" w:cs="Helvetica Light"/>
          <w:sz w:val="24"/>
          <w:sz-cs w:val="24"/>
        </w:rPr>
        <w:t xml:space="preserve">Ancestral &amp; Genealogy Travel | </w:t>
      </w:r>
    </w:p>
    <w:p>
      <w:pPr/>
      <w:r>
        <w:rPr>
          <w:rFonts w:ascii="Helvetica Light" w:hAnsi="Helvetica Light" w:cs="Helvetica Light"/>
          <w:sz w:val="24"/>
          <w:sz-cs w:val="24"/>
        </w:rPr>
        <w:t xml:space="preserve">Festival &amp; Event-Led Travel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(Sweden, Norway, Denmark, Finland, and Iceland)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South-East Asia (Singapore, Indonesia, Malaysia, Thailand,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revenue is expected for the heritage tourism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USD 888.24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purpose segment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Ancestral &amp; Genealogy Travel, with 9.85%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highest growth rate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at 7.75%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dominant are online booking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capture 45.10% of the heritage tourism market size and grow 7.10%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rural heritage villages popular?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deliver authentic, community-based experiences and record a 9.15% CAGR under UNWTO's Best Tourism Villages push.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climate threats affect heritage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UNESCO reports that 73% of World Heritage sites face high water-related hazards, demanding urgent adaptation.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