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Hybrid Vehicle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[https://www.mordorintelligence.com/industry-reports/hybrid-vehicle-market](https://www.mordorintelligence.com/industry-reports/hybrid-vehicle-market)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298.03 billion |</w:t>
      </w:r>
    </w:p>
    <w:p>
      <w:pPr/>
      <w:r>
        <w:rPr>
          <w:rFonts w:ascii="Helvetica Light" w:hAnsi="Helvetica Light" w:cs="Helvetica Light"/>
          <w:sz w:val="24"/>
          <w:sz-cs w:val="24"/>
        </w:rPr>
        <w:t xml:space="preserve">| **Projected Forecast (2031)** | USD 298.03 billion |</w:t>
      </w:r>
    </w:p>
    <w:p>
      <w:pPr/>
      <w:r>
        <w:rPr>
          <w:rFonts w:ascii="Helvetica Light" w:hAnsi="Helvetica Light" w:cs="Helvetica Light"/>
          <w:sz w:val="24"/>
          <w:sz-cs w:val="24"/>
        </w:rPr>
        <w:t xml:space="preserve">| **Growth Rate (CAGR)** | 13.16 %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Vehicle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Vehicle Market: Market Share by Hybrid Vehicle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Vehicle Market: Market Share by Motor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Vehicle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Vehicle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298.03 Billion | </w:t>
      </w:r>
    </w:p>
    <w:p>
      <w:pPr/>
      <w:r>
        <w:rPr>
          <w:rFonts w:ascii="Helvetica Light" w:hAnsi="Helvetica Light" w:cs="Helvetica Light"/>
          <w:sz w:val="24"/>
          <w:sz-cs w:val="24"/>
        </w:rPr>
        <w:t xml:space="preserve">Market Size (2031) | USD 553 Billion | </w:t>
      </w:r>
    </w:p>
    <w:p>
      <w:pPr/>
      <w:r>
        <w:rPr>
          <w:rFonts w:ascii="Helvetica Light" w:hAnsi="Helvetica Light" w:cs="Helvetica Light"/>
          <w:sz w:val="24"/>
          <w:sz-cs w:val="24"/>
        </w:rPr>
        <w:t xml:space="preserve">Growth Rate (2026 - 2031) | 13.16 %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Vehicle Market Analysis by Mordor IntelligenceThe hybrid vehicle market size is expected to grow from USD 263.48 billion in 2025 to USD 298.03 billion in 2026, and is forecast to reach USD 553 billion by 2031, at a CAGR of 13.16% during the forecast period (2026-2031). Tightening global greenhouse gas rules, falling battery costs, and multipathway powertrain strategies are simultaneously expanding demand and protecting automakers from an uncertain pace of electrification. Plug-in hybrids are the fastest-growing configuration due to declines in battery pack costs and policy credits that reward electric-only range. In contrast, conventional hybrids maintain volume leadership because they impose the lightest burden on charging infrastructure. Permanent-magnet motors still dominate, but induction architectures are gaining as manufacturers reduce exposure to rare-earth supply risks. Lithium-iron-phosphate chemistry is now the battery of choice in most hybrids because it strikes a balance between cost, safety, and cycle life. Competition is intensifying as Japanese incumbents defend engineering leads against Chinese brands that leverage in-house battery production to undercut prices.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hybrid vehicle type, traditional hybrid electric vehicles secured 41.37% of the hybrid vehicle market share in 2025, whereas plug-in hybrids are projected to expand at a 13.17% CAGR through 2031.</w:t>
      </w:r>
    </w:p>
    <w:p>
      <w:pPr/>
      <w:r>
        <w:rPr>
          <w:rFonts w:ascii="Helvetica Light" w:hAnsi="Helvetica Light" w:cs="Helvetica Light"/>
          <w:sz w:val="24"/>
          <w:sz-cs w:val="24"/>
        </w:rPr>
        <w:t xml:space="preserve">* By vehicle type, passenger cars accounted for 77.31% of the hybrid vehicle market share in 2025; however, light commercial vehicles are projected to advance at a brisk 13.24% CAGR to 2031. </w:t>
      </w:r>
    </w:p>
    <w:p>
      <w:pPr/>
      <w:r>
        <w:rPr>
          <w:rFonts w:ascii="Helvetica Light" w:hAnsi="Helvetica Light" w:cs="Helvetica Light"/>
          <w:sz w:val="24"/>
          <w:sz-cs w:val="24"/>
        </w:rPr>
        <w:t xml:space="preserve">* By motor type, permanent-magnet synchronous units commanded 65.47% of the hybrid vehicle market share in 2025, while induction motors recorded the highest projected CAGR at 13.26% through 2031.</w:t>
      </w:r>
    </w:p>
    <w:p>
      <w:pPr/>
      <w:r>
        <w:rPr>
          <w:rFonts w:ascii="Helvetica Light" w:hAnsi="Helvetica Light" w:cs="Helvetica Light"/>
          <w:sz w:val="24"/>
          <w:sz-cs w:val="24"/>
        </w:rPr>
        <w:t xml:space="preserve">* By battery chemistry, lithium-iron-phosphate packs accounted for 47.17% of the hybrid vehicle market share in 2025 and are slated to grow at a 13.19% CAGR to 2031.</w:t>
      </w:r>
    </w:p>
    <w:p>
      <w:pPr/>
      <w:r>
        <w:rPr>
          <w:rFonts w:ascii="Helvetica Light" w:hAnsi="Helvetica Light" w:cs="Helvetica Light"/>
          <w:sz w:val="24"/>
          <w:sz-cs w:val="24"/>
        </w:rPr>
        <w:t xml:space="preserve">* By region, Asia Pacific accounted for 38.73% of the hybrid vehicle market share in 2025 and led growth at a 13.21% CAGR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Hybrid Vehicle Market*Driver | (~) % Impact on CAGR Forecast | Geographic Relevance | Impact Timeline | </w:t>
      </w:r>
    </w:p>
    <w:p>
      <w:pPr/>
      <w:r>
        <w:rPr>
          <w:rFonts w:ascii="Helvetica Light" w:hAnsi="Helvetica Light" w:cs="Helvetica Light"/>
          <w:sz w:val="24"/>
          <w:sz-cs w:val="24"/>
        </w:rPr>
        <w:t xml:space="preserve">Battery Cost-Parity Tipping Point | +2.4% | North America, Europe, Asia Pacific core markets | Medium term (2-4 years) | </w:t>
      </w:r>
    </w:p>
    <w:p>
      <w:pPr/>
      <w:r>
        <w:rPr>
          <w:rFonts w:ascii="Helvetica Light" w:hAnsi="Helvetica Light" w:cs="Helvetica Light"/>
          <w:sz w:val="24"/>
          <w:sz-cs w:val="24"/>
        </w:rPr>
        <w:t xml:space="preserve">Stricter Global CAFE/GHG Norms | +2.1% | Global, with peak enforcement in EU, California, China | Medium term (2-4 years) | </w:t>
      </w:r>
    </w:p>
    <w:p>
      <w:pPr/>
      <w:r>
        <w:rPr>
          <w:rFonts w:ascii="Helvetica Light" w:hAnsi="Helvetica Light" w:cs="Helvetica Light"/>
          <w:sz w:val="24"/>
          <w:sz-cs w:val="24"/>
        </w:rPr>
        <w:t xml:space="preserve">Soaring Fuel-Price Volatility Post-2024 | +1.8% | Global, acute in South America, Middle East, South Asia | Short term (≤ 2 years) | </w:t>
      </w:r>
    </w:p>
    <w:p>
      <w:pPr/>
      <w:r>
        <w:rPr>
          <w:rFonts w:ascii="Helvetica Light" w:hAnsi="Helvetica Light" w:cs="Helvetica Light"/>
          <w:sz w:val="24"/>
          <w:sz-cs w:val="24"/>
        </w:rPr>
        <w:t xml:space="preserve">OEM Multi-Pathway Carbon Strategies | +1.6% | Global, led by Japan, Germany, South Korea | Long term (≥ 4 years) | </w:t>
      </w:r>
    </w:p>
    <w:p>
      <w:pPr/>
      <w:r>
        <w:rPr>
          <w:rFonts w:ascii="Helvetica Light" w:hAnsi="Helvetica Light" w:cs="Helvetica Light"/>
          <w:sz w:val="24"/>
          <w:sz-cs w:val="24"/>
        </w:rPr>
        <w:t xml:space="preserve">48-V Architecture Standardisation | +1.3% | North America, Europe | Medium term (2-4 years) | </w:t>
      </w:r>
    </w:p>
    <w:p>
      <w:pPr/>
      <w:r>
        <w:rPr>
          <w:rFonts w:ascii="Helvetica Light" w:hAnsi="Helvetica Light" w:cs="Helvetica Light"/>
          <w:sz w:val="24"/>
          <w:sz-cs w:val="24"/>
        </w:rPr>
        <w:t xml:space="preserve">Grid-Independent Emergency-Power Use Case | +0.9% | Japan, California, Southeast Asia, Caribbean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hybrid vehicle market showed moderate concentration, with Toyota, Honda, and BYD collectively accounting for a significant share of global volume. Toyota, having delivered a substantial number of hybrids that year, is actively refining its power-split architecture and battery management. Yet, with a limited lineup of plug-ins, Toyota is losing ground in the Chinese market to BYD. BYD's advantage stems from its vertically integrated battery and motor supply, which enables it to significantly undercut competitors' prices.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After brief hiatuses, Western automakers are making a comeback in the hybrid arena. Ford has reintroduced plug-in programs for its F-Series trucks, banking on fleet emission credits and addressing towing range concerns to validate the need for dual drivetrains. General Motors, eyeing a balanced approach to its BEV roadmap, has confirmed new Chevrolet and GMC hybrids for the 2026 model year. Stellantis, with an eye on cost efficiency, is utilizing 48-volt mild-hybrid systems in its Ram and Jeep models to meet standards in both the United States and Europe. The technological battleground is now centered on induction motors, axial-flux designs, and LFP battery packaging. Not to be left behind, Mercedes-Benz has patented segmented axial-flux motors that promise a significant reduction in copper content, targeting a 2026 debut in its PHEVs.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Chinese contenders, such as Geely’s Lynk &amp; Co. and SAIC’s MG, are rapidly expanding their footprints. Mazda’s MX-30 R-EV, featuring a rotary range extender, showcases niche innovations for urban consumers seeking compact vehicles with occasional long-range capabilities. As price wars intensify, the industry's focus on supply-chain resilience, particularly regarding cobalt, nickel, and rare-earth elements, will play a pivotal role in determining long-term competitive standings.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Vehicle Industry Leaders* Toyota Motor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BMW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Mercedes-Benz Group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Honda Motor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BYD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hybrid vehicle market as every new on-road passenger car and commercial vehicle that pairs an internal-combustion engine with an electric traction system able to propel the wheels; micro, mild, full, and plug-in hybrids shipped through OEM channels are counted at manufacturer selling price, net of incentives and taxes.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We leave out retrofit kits, off-highway machinery, and pure battery-electric or fuel-cell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Hybrid Vehicle Type* Mild-Hybrid</w:t>
      </w:r>
    </w:p>
    <w:p>
      <w:pPr/>
      <w:r>
        <w:rPr>
          <w:rFonts w:ascii="Helvetica Light" w:hAnsi="Helvetica Light" w:cs="Helvetica Light"/>
          <w:sz w:val="24"/>
          <w:sz-cs w:val="24"/>
        </w:rPr>
        <w:t xml:space="preserve">* Hybrid Electric Vehicle (HEV)</w:t>
      </w:r>
    </w:p>
    <w:p>
      <w:pPr/>
      <w:r>
        <w:rPr>
          <w:rFonts w:ascii="Helvetica Light" w:hAnsi="Helvetica Light" w:cs="Helvetica Light"/>
          <w:sz w:val="24"/>
          <w:sz-cs w:val="24"/>
        </w:rPr>
        <w:t xml:space="preserve">* Plug-in Hybrid (PHEV)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Medium and Heavy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Motor Type* Permanent Magnet Synchronous AC Motor (PMSM)</w:t>
      </w:r>
    </w:p>
    <w:p>
      <w:pPr/>
      <w:r>
        <w:rPr>
          <w:rFonts w:ascii="Helvetica Light" w:hAnsi="Helvetica Light" w:cs="Helvetica Light"/>
          <w:sz w:val="24"/>
          <w:sz-cs w:val="24"/>
        </w:rPr>
        <w:t xml:space="preserve">* Induction (Asynchronous) AC Motor</w:t>
      </w:r>
    </w:p>
    <w:p>
      <w:pPr/>
      <w:r>
        <w:rPr>
          <w:rFonts w:ascii="Helvetica Light" w:hAnsi="Helvetica Light" w:cs="Helvetica Light"/>
          <w:sz w:val="24"/>
          <w:sz-cs w:val="24"/>
        </w:rPr>
        <w:t xml:space="preserve">* Switched Reluctance Motor (SRM)</w:t>
      </w:r>
    </w:p>
    <w:p>
      <w:pPr/>
      <w:r>
        <w:rPr>
          <w:rFonts w:ascii="Helvetica Light" w:hAnsi="Helvetica Light" w:cs="Helvetica Light"/>
          <w:sz w:val="24"/>
          <w:sz-cs w:val="24"/>
        </w:rPr>
        <w:t xml:space="preserve">* Axial-Flux Motor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Battery Type* Nickel-Metal Hydride</w:t>
      </w:r>
    </w:p>
    <w:p>
      <w:pPr/>
      <w:r>
        <w:rPr>
          <w:rFonts w:ascii="Helvetica Light" w:hAnsi="Helvetica Light" w:cs="Helvetica Light"/>
          <w:sz w:val="24"/>
          <w:sz-cs w:val="24"/>
        </w:rPr>
        <w:t xml:space="preserve">* Lithium-iron Phosphate Battery</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hybrid car segment expected to grow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advance at a 13.16% CAGR, rising from USD 298.03 billion in 2026 to USD 553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leads global hybrid vehicle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generated 38.73% of 2025 revenue and is forecast to maintain leadership with a 13.21%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class is projected to post the quickest hybrid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 commercial vehicles are set to expand at a 13.24% CAGR, driven by last-mile fleets seeking low-emission-zone access without range limits.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battery chemistry dominates today’s hybrid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Lithium-iron-phosphate packs held a 47.17% share in 2025, favored for their cost, safety, and cycle-life advantages.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some buyers choose hybrids instead of battery-electric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Fuel-price volatility and limited charging infrastructure make hybrids attractive where grid capacity or fast chargers are scarce.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light trucks meeting emissions rules without full electrification?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Widespread 48-volt mild-hybrid systems cut fuel use 8–12% at low cost, helping pickups and SUVs comply with tightening CO₂ limits.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