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Hypersonic Weapons Market Size &amp; Share Analysis - Growth Trends and Forecast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Missiles, Defense Systems &amp; Radars (Aerospace &amp; Defense)  </w:t>
      </w:r>
    </w:p>
    <w:p>
      <w:pPr/>
      <w:r>
        <w:rPr>
          <w:rFonts w:ascii="Helvetica Light" w:hAnsi="Helvetica Light" w:cs="Helvetica Light"/>
          <w:sz w:val="24"/>
          <w:sz-cs w:val="24"/>
        </w:rPr>
        <w:t xml:space="preserve">&gt; **Source:** [https://www.mordorintelligence.com/industry-reports/hypersonic-weapons-market](https://www.mordorintelligence.com/industry-reports/hypersonic-weapons-market)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8.24 billion |</w:t>
      </w:r>
    </w:p>
    <w:p>
      <w:pPr/>
      <w:r>
        <w:rPr>
          <w:rFonts w:ascii="Helvetica Light" w:hAnsi="Helvetica Light" w:cs="Helvetica Light"/>
          <w:sz w:val="24"/>
          <w:sz-cs w:val="24"/>
        </w:rPr>
        <w:t xml:space="preserve">| **Projected Forecast (2031)** | USD 8.24 billion |</w:t>
      </w:r>
    </w:p>
    <w:p>
      <w:pPr/>
      <w:r>
        <w:rPr>
          <w:rFonts w:ascii="Helvetica Light" w:hAnsi="Helvetica Light" w:cs="Helvetica Light"/>
          <w:sz w:val="24"/>
          <w:sz-cs w:val="24"/>
        </w:rPr>
        <w:t xml:space="preserve">| **Growth Rate (CAGR)** | 12.40 %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Hypersonic Weapons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![Hypersonic Weapons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![Hypersonic Weapons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![Hypersonic Weapons Market: Market Share by Range](images/chart_5.png)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![Hypersonic Weapons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![Hypersonic Weapons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2019 - 2030 | </w:t>
      </w:r>
    </w:p>
    <w:p>
      <w:pPr/>
      <w:r>
        <w:rPr>
          <w:rFonts w:ascii="Helvetica Light" w:hAnsi="Helvetica Light" w:cs="Helvetica Light"/>
          <w:sz w:val="24"/>
          <w:sz-cs w:val="24"/>
        </w:rPr>
        <w:t xml:space="preserve">Market Size (2025) | USD 8.24 Billion | </w:t>
      </w:r>
    </w:p>
    <w:p>
      <w:pPr/>
      <w:r>
        <w:rPr>
          <w:rFonts w:ascii="Helvetica Light" w:hAnsi="Helvetica Light" w:cs="Helvetica Light"/>
          <w:sz w:val="24"/>
          <w:sz-cs w:val="24"/>
        </w:rPr>
        <w:t xml:space="preserve">Market Size (2030) | USD 14.78 Billion | </w:t>
      </w:r>
    </w:p>
    <w:p>
      <w:pPr/>
      <w:r>
        <w:rPr>
          <w:rFonts w:ascii="Helvetica Light" w:hAnsi="Helvetica Light" w:cs="Helvetica Light"/>
          <w:sz w:val="24"/>
          <w:sz-cs w:val="24"/>
        </w:rPr>
        <w:t xml:space="preserve">Growth Rate (2025 - 2030) | 12.40 %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Hypersonic Weapons Market Analysis by Mordor IntelligenceThe hypersonic weapons market size stands at USD 8.24 billion in 2025 and is forecasted to reach USD 14.78 billion by 2030, advancing at a 12.4% CAGR. This trajectory is powered by rising great-power rivalries, accelerating materials science breakthroughs, and mounting defense budgets that elevate hypersonic capabilities from experimental status to core strike assets. The US Department of Defense alone earmarked USD 6.9 billion for hypersonic systems in its FY 2025 request, a 47% jump on FY 2023 allocations. Parallel investments in Europe and the Indo-Pacific sustain a procurement race that now spans offensive missiles, glide vehicles, interceptors, and reusable testbeds. Rapid technology spillovers from the commercial space sector compress development cycles, while the scramble to update air- and missile-defense networks creates a second demand front for counter-hypersonic solutions. Together, these forces lock in a double-digit growth outlook for the hypersonic weapons market across the current decade.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hypersonic missiles held 64.25% revenue share in 2024; hypersonic glide vehicles are projected to expand at a 14.21% CAGR through 2030.</w:t>
      </w:r>
    </w:p>
    <w:p>
      <w:pPr/>
      <w:r>
        <w:rPr>
          <w:rFonts w:ascii="Helvetica Light" w:hAnsi="Helvetica Light" w:cs="Helvetica Light"/>
          <w:sz w:val="24"/>
          <w:sz-cs w:val="24"/>
        </w:rPr>
        <w:t xml:space="preserve">* By launch platform, ground-based systems retained 42.76% of the hypersonic weapons market share in 2024, while air-launched solutions are pacing the field with a 13.75% CAGR to 2030.</w:t>
      </w:r>
    </w:p>
    <w:p>
      <w:pPr/>
      <w:r>
        <w:rPr>
          <w:rFonts w:ascii="Helvetica Light" w:hAnsi="Helvetica Light" w:cs="Helvetica Light"/>
          <w:sz w:val="24"/>
          <w:sz-cs w:val="24"/>
        </w:rPr>
        <w:t xml:space="preserve">* By speed class, the Mach 5 to 6 band captured 37.87% share of the hypersonic weapons market size in 2024; systems exceeding Mach 8 are forecasted to surge at a 15.67% CAGR.</w:t>
      </w:r>
    </w:p>
    <w:p>
      <w:pPr/>
      <w:r>
        <w:rPr>
          <w:rFonts w:ascii="Helvetica Light" w:hAnsi="Helvetica Light" w:cs="Helvetica Light"/>
          <w:sz w:val="24"/>
          <w:sz-cs w:val="24"/>
        </w:rPr>
        <w:t xml:space="preserve">* By range, medium range retained 32.42% of the hypersonic weapons market share in 2024, while intercontinental is pacing the field with a 15.01% CAGR to 2030.</w:t>
      </w:r>
    </w:p>
    <w:p>
      <w:pPr/>
      <w:r>
        <w:rPr>
          <w:rFonts w:ascii="Helvetica Light" w:hAnsi="Helvetica Light" w:cs="Helvetica Light"/>
          <w:sz w:val="24"/>
          <w:sz-cs w:val="24"/>
        </w:rPr>
        <w:t xml:space="preserve">* By subsystem, the propulsion system captured 30.01% share of the hypersonic weapons market size in 2024; boost glides are forecasted to surge at a 15.67% CAGR.</w:t>
      </w:r>
    </w:p>
    <w:p>
      <w:pPr/>
      <w:r>
        <w:rPr>
          <w:rFonts w:ascii="Helvetica Light" w:hAnsi="Helvetica Light" w:cs="Helvetica Light"/>
          <w:sz w:val="24"/>
          <w:sz-cs w:val="24"/>
        </w:rPr>
        <w:t xml:space="preserve">* By geography, North America contributed 36.55% of 2024 global revenue; Asia-Pacific is the fastest-growing region with a 14.47%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Hypersonic Weapons Market*Driver | (~) % Impact on CAGR Forecast | Geographic Relevance | Impact Timeline | </w:t>
      </w:r>
    </w:p>
    <w:p>
      <w:pPr/>
      <w:r>
        <w:rPr>
          <w:rFonts w:ascii="Helvetica Light" w:hAnsi="Helvetica Light" w:cs="Helvetica Light"/>
          <w:sz w:val="24"/>
          <w:sz-cs w:val="24"/>
        </w:rPr>
        <w:t xml:space="preserve">Escalating geopolitical tensions fueling hypersonic weapons development | +2.8% | United States, China, Russia | Medium term (2–4 years) | </w:t>
      </w:r>
    </w:p>
    <w:p>
      <w:pPr/>
      <w:r>
        <w:rPr>
          <w:rFonts w:ascii="Helvetica Light" w:hAnsi="Helvetica Light" w:cs="Helvetica Light"/>
          <w:sz w:val="24"/>
          <w:sz-cs w:val="24"/>
        </w:rPr>
        <w:t xml:space="preserve">Increased defense allocations for next-generation strike systems | +2.1% | North America, Europe | Short term (≤ 2 years) | </w:t>
      </w:r>
    </w:p>
    <w:p>
      <w:pPr/>
      <w:r>
        <w:rPr>
          <w:rFonts w:ascii="Helvetica Light" w:hAnsi="Helvetica Light" w:cs="Helvetica Light"/>
          <w:sz w:val="24"/>
          <w:sz-cs w:val="24"/>
        </w:rPr>
        <w:t xml:space="preserve">Rising obsolescence of conventional missile defense architectures | +1.7% | NATO and allies | Long term (≥ 4 years) | </w:t>
      </w:r>
    </w:p>
    <w:p>
      <w:pPr/>
      <w:r>
        <w:rPr>
          <w:rFonts w:ascii="Helvetica Light" w:hAnsi="Helvetica Light" w:cs="Helvetica Light"/>
          <w:sz w:val="24"/>
          <w:sz-cs w:val="24"/>
        </w:rPr>
        <w:t xml:space="preserve">Advancements in high-temperature materials for scramjet propulsion | +1.4% | United States, China, Europe | Medium term (2–4 years) | </w:t>
      </w:r>
    </w:p>
    <w:p>
      <w:pPr/>
      <w:r>
        <w:rPr>
          <w:rFonts w:ascii="Helvetica Light" w:hAnsi="Helvetica Light" w:cs="Helvetica Light"/>
          <w:sz w:val="24"/>
          <w:sz-cs w:val="24"/>
        </w:rPr>
        <w:t xml:space="preserve">Miniaturization of guidance systems enhancing in-flight maneuverability | +1.2% | Semiconductor-intensive economies | Short term (≤ 2 years) | </w:t>
      </w:r>
    </w:p>
    <w:p>
      <w:pPr/>
      <w:r>
        <w:rPr>
          <w:rFonts w:ascii="Helvetica Light" w:hAnsi="Helvetica Light" w:cs="Helvetica Light"/>
          <w:sz w:val="24"/>
          <w:sz-cs w:val="24"/>
        </w:rPr>
        <w:t xml:space="preserve">Cost reduction through technology transfers from commercial space sector | +0.9% | United States, Europe, select APAC hubs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Lockheed Martin Corporation, RTX Corporation, and Northrop Grumman Corporation dominate prime contracts, applying long-cycle design-development frameworks honed on ballistic-missile and space-launch programs. Their strengths lie in systems integration, secure supply chains, and cleared workforces capable of meeting classified mission requirements. Recent award data confirms this positioning, with Lockheed securing USD 1 billion in hypersonic program wins during 2025 and Northrop advancing a classified scramjet demonstrator for the US Navy.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Mid-tier specialists such as Kratos Defense &amp; Security Solutions, Inc. gain share by supplying test beds and low-cost attritable vehicles; the firm’s USD 1.45 billion MACH-TB award funds a production line dedicated to rapid-iteration prototypes.[4]Michael Tyrrell, “Kratos Awarded $1.45 Billion for Hypersonic Test Bed,” AeroMagazine, aero-mag.com European champions MBDA and Kongsberg couple national funding with export-oriented architectures to position for NATO commonality requirements, while Asian state-owned enterprises leverage sovereign budgets to accelerate full-stack vertical integration.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differentiation now hinges on materials IP, high-rate additive manufacturing, and digital-engineering tools that shrink design-to-flight intervals. However, commercial-space entrants promise disruptive cost curves, stringent military-qualification thresholds filter defense primes or joint ventures with mature quality-assurance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Hypersonic Weapons Industry Leaders* Lockheed Martin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Boeing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China Aerospace Science and Technology Corporation (CASC)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Hypersonic Weapons Market Report ScopeSegmentation OverviewBy Product TypeHypersonic Missiles | </w:t>
      </w:r>
    </w:p>
    <w:p>
      <w:pPr/>
      <w:r>
        <w:rPr>
          <w:rFonts w:ascii="Helvetica Light" w:hAnsi="Helvetica Light" w:cs="Helvetica Light"/>
          <w:sz w:val="24"/>
          <w:sz-cs w:val="24"/>
        </w:rPr>
        <w:t xml:space="preserve">Hypersonic Guide Vehicles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global value of the hypersonic weapons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hypersonic weapons market size is estimated at USD 8.24 billion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revenue expected to grow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revenue is projected to rise at a 12.4% CAGR, reaching USD 14.78 billion by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generates the highest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leads with 36.55% of global 2024 revenue due to concentrated US funding.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shows the strongest momentum with a forecast 14.47% CAGR through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dominates current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Hypersonic missiles account for 64.25% of 2024 revenue, reflecting deployment readiness.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speed class is projected to see the most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Systems flying above Mach 8 are set to grow at roughly 15.67% CAGR as militaries seek near-uninterceptable velocity envelopes.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