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Industrial Lubricants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[https://www.mordorintelligence.com/industry-reports/industrial-lubricants-market](https://www.mordorintelligence.com/industry-reports/industrial-lubricants-market)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200 million |</w:t>
      </w:r>
    </w:p>
    <w:p>
      <w:pPr/>
      <w:r>
        <w:rPr>
          <w:rFonts w:ascii="Helvetica Light" w:hAnsi="Helvetica Light" w:cs="Helvetica Light"/>
          <w:sz w:val="24"/>
          <w:sz-cs w:val="24"/>
        </w:rPr>
        <w:t xml:space="preserve">| **Projected Forecast (2031)** | USD 200 million |</w:t>
      </w:r>
    </w:p>
    <w:p>
      <w:pPr/>
      <w:r>
        <w:rPr>
          <w:rFonts w:ascii="Helvetica Light" w:hAnsi="Helvetica Light" w:cs="Helvetica Light"/>
          <w:sz w:val="24"/>
          <w:sz-cs w:val="24"/>
        </w:rPr>
        <w:t xml:space="preserve">| **Growth Rate (CAGR)** | 3.44 %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Industrial Lubricants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Volume (2026) | 23.61 Billion liters | </w:t>
      </w:r>
    </w:p>
    <w:p>
      <w:pPr/>
      <w:r>
        <w:rPr>
          <w:rFonts w:ascii="Helvetica Light" w:hAnsi="Helvetica Light" w:cs="Helvetica Light"/>
          <w:sz w:val="24"/>
          <w:sz-cs w:val="24"/>
        </w:rPr>
        <w:t xml:space="preserve">Market Volume (2031) | 27.95 Billion liters | </w:t>
      </w:r>
    </w:p>
    <w:p>
      <w:pPr/>
      <w:r>
        <w:rPr>
          <w:rFonts w:ascii="Helvetica Light" w:hAnsi="Helvetica Light" w:cs="Helvetica Light"/>
          <w:sz w:val="24"/>
          <w:sz-cs w:val="24"/>
        </w:rPr>
        <w:t xml:space="preserve">Growth Rate (2026 - 2031) | 3.44 %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Market Analysis by Mordor IntelligenceThe Industrial Lubricants Market size market is expected to grow from 22.82 billion liters in 2025 to 23.61 billion liters in 2026 and is forecast to reach 27.95 billion liters by 2031 at 3.44% CAGR over 2026-2031. This steady trajectory shows the sector’s shift from bulk commodity sales to tailor-made fluids that maximize equipment uptime and energy efficiency. Rapid wind-turbine installations and Industry 4.0 upgrades are expanding lubricant performance requirements beyond legacy specifications, spurring demand for synthetic and bio-based chemistries. Asia-Pacific dominates current consumption thanks to large-scale manufacturing investments and integrated refinery-petrochemical complexes that capture higher-value lubricant margins. Producers worldwide are also channeling R&amp;D toward PFAS-free additives and condition-monitoring-ready fluids in response to tightening environmental rules and predictive-maintenance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engine oil led with 23.29% of the industrial lubricants market share in 2025; hydraulic and transmission fluid is projected to advance at a 3.92% CAGR through 2031.</w:t>
      </w:r>
    </w:p>
    <w:p>
      <w:pPr/>
      <w:r>
        <w:rPr>
          <w:rFonts w:ascii="Helvetica Light" w:hAnsi="Helvetica Light" w:cs="Helvetica Light"/>
          <w:sz w:val="24"/>
          <w:sz-cs w:val="24"/>
        </w:rPr>
        <w:t xml:space="preserve">* By end-user industry, heavy equipment accounted for a 28.96% share of the industrial lubricants market size in 2025; power generation is forecast to expand at a 4.27% CAGR through 2031.</w:t>
      </w:r>
    </w:p>
    <w:p>
      <w:pPr/>
      <w:r>
        <w:rPr>
          <w:rFonts w:ascii="Helvetica Light" w:hAnsi="Helvetica Light" w:cs="Helvetica Light"/>
          <w:sz w:val="24"/>
          <w:sz-cs w:val="24"/>
        </w:rPr>
        <w:t xml:space="preserve">* By geography, Asia-Pacific commanded a 46.88% share in 2025 and delivered the fastest regional growth at a 3.61%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Industrial Lubricants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Surging wind-turbine gearbox lubricant demand | +0.8% | Global, concentrated in APAC and Europe | Medium term (2-4 years) | </w:t>
      </w:r>
    </w:p>
    <w:p>
      <w:pPr/>
      <w:r>
        <w:rPr>
          <w:rFonts w:ascii="Helvetica Light" w:hAnsi="Helvetica Light" w:cs="Helvetica Light"/>
          <w:sz w:val="24"/>
          <w:sz-cs w:val="24"/>
        </w:rPr>
        <w:t xml:space="preserve">Industrial automation and Industry 4.0 lubrication intensity | +0.6% | North America &amp; EU, expanding to APAC | Long term (≥ 4 years) | </w:t>
      </w:r>
    </w:p>
    <w:p>
      <w:pPr/>
      <w:r>
        <w:rPr>
          <w:rFonts w:ascii="Helvetica Light" w:hAnsi="Helvetica Light" w:cs="Helvetica Light"/>
          <w:sz w:val="24"/>
          <w:sz-cs w:val="24"/>
        </w:rPr>
        <w:t xml:space="preserve">Shift toward synthetic and semi-synthetic long-drain oils | +0.5% | Global, led by developed markets | Medium term (2-4 years) | </w:t>
      </w:r>
    </w:p>
    <w:p>
      <w:pPr/>
      <w:r>
        <w:rPr>
          <w:rFonts w:ascii="Helvetica Light" w:hAnsi="Helvetica Light" w:cs="Helvetica Light"/>
          <w:sz w:val="24"/>
          <w:sz-cs w:val="24"/>
        </w:rPr>
        <w:t xml:space="preserve">Expansion of mining and construction equipment fleets | +0.4% | APAC core, spill-over to MEA and South America | Short term (≤ 2 years) | </w:t>
      </w:r>
    </w:p>
    <w:p>
      <w:pPr/>
      <w:r>
        <w:rPr>
          <w:rFonts w:ascii="Helvetica Light" w:hAnsi="Helvetica Light" w:cs="Helvetica Light"/>
          <w:sz w:val="24"/>
          <w:sz-cs w:val="24"/>
        </w:rPr>
        <w:t xml:space="preserve">Carbon-pricing pull for ultra-low-friction bio-lubricants | +0.3% | EU &amp; North America, pilot programs in APAC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leadership remains moderately fragmented. Regional independents capture share through custom formulations and agile technical service, particularly in Asia-Pacific, where proximity reduces lead times. IoT-compatible lubricants and AI-driven blending represent emerging differentiators as users seek lifecycle cost cuts. PFAS-free, biodegradable, and e-mobility thermal fluids form key white-space arenas where newcomers can leapfrog legacy products. Mergers and acquisitions momentum continues, exemplified by Valvoline acquiring Oil Changers for USD 630 million to reinforce downstream channel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Lubricants Industry Leaders* Shell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Exxon Mobil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BP p.l.c. (Castrol)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Chevron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TotalEnergies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industrial lubricants market covers lubricants consumed in industrial equipment and processes, and it is sized in liters based on apparent demand across end-use industries and geographies.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automotive-focused finished lubricants and purely captive, non-commercial internal transfers that are not reflected in market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Engine Oil</w:t>
      </w:r>
    </w:p>
    <w:p>
      <w:pPr/>
      <w:r>
        <w:rPr>
          <w:rFonts w:ascii="Helvetica Light" w:hAnsi="Helvetica Light" w:cs="Helvetica Light"/>
          <w:sz w:val="24"/>
          <w:sz-cs w:val="24"/>
        </w:rPr>
        <w:t xml:space="preserve">* Hydraulic and Transmission Fluid</w:t>
      </w:r>
    </w:p>
    <w:p>
      <w:pPr/>
      <w:r>
        <w:rPr>
          <w:rFonts w:ascii="Helvetica Light" w:hAnsi="Helvetica Light" w:cs="Helvetica Light"/>
          <w:sz w:val="24"/>
          <w:sz-cs w:val="24"/>
        </w:rPr>
        <w:t xml:space="preserve">* Metalworking Fluid</w:t>
      </w:r>
    </w:p>
    <w:p>
      <w:pPr/>
      <w:r>
        <w:rPr>
          <w:rFonts w:ascii="Helvetica Light" w:hAnsi="Helvetica Light" w:cs="Helvetica Light"/>
          <w:sz w:val="24"/>
          <w:sz-cs w:val="24"/>
        </w:rPr>
        <w:t xml:space="preserve">* General Industrial Oil</w:t>
      </w:r>
    </w:p>
    <w:p>
      <w:pPr/>
      <w:r>
        <w:rPr>
          <w:rFonts w:ascii="Helvetica Light" w:hAnsi="Helvetica Light" w:cs="Helvetica Light"/>
          <w:sz w:val="24"/>
          <w:sz-cs w:val="24"/>
        </w:rPr>
        <w:t xml:space="preserve">* Gear Oil</w:t>
      </w:r>
    </w:p>
    <w:p>
      <w:pPr/>
      <w:r>
        <w:rPr>
          <w:rFonts w:ascii="Helvetica Light" w:hAnsi="Helvetica Light" w:cs="Helvetica Light"/>
          <w:sz w:val="24"/>
          <w:sz-cs w:val="24"/>
        </w:rPr>
        <w:t xml:space="preserve">* Grease</w:t>
      </w:r>
    </w:p>
    <w:p>
      <w:pPr/>
      <w:r>
        <w:rPr>
          <w:rFonts w:ascii="Helvetica Light" w:hAnsi="Helvetica Light" w:cs="Helvetica Light"/>
          <w:sz w:val="24"/>
          <w:sz-cs w:val="24"/>
        </w:rPr>
        <w:t xml:space="preserve">* Process Oil</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Power Generation</w:t>
      </w:r>
    </w:p>
    <w:p>
      <w:pPr/>
      <w:r>
        <w:rPr>
          <w:rFonts w:ascii="Helvetica Light" w:hAnsi="Helvetica Light" w:cs="Helvetica Light"/>
          <w:sz w:val="24"/>
          <w:sz-cs w:val="24"/>
        </w:rPr>
        <w:t xml:space="preserve">* Heavy Equipment</w:t>
      </w:r>
    </w:p>
    <w:p>
      <w:pPr/>
      <w:r>
        <w:rPr>
          <w:rFonts w:ascii="Helvetica Light" w:hAnsi="Helvetica Light" w:cs="Helvetica Light"/>
          <w:sz w:val="24"/>
          <w:sz-cs w:val="24"/>
        </w:rPr>
        <w:t xml:space="preserve">* Food and Beverage Processing</w:t>
      </w:r>
    </w:p>
    <w:p>
      <w:pPr/>
      <w:r>
        <w:rPr>
          <w:rFonts w:ascii="Helvetica Light" w:hAnsi="Helvetica Light" w:cs="Helvetica Light"/>
          <w:sz w:val="24"/>
          <w:sz-cs w:val="24"/>
        </w:rPr>
        <w:t xml:space="preserve">* Metallurgy and Metalworking</w:t>
      </w:r>
    </w:p>
    <w:p>
      <w:pPr/>
      <w:r>
        <w:rPr>
          <w:rFonts w:ascii="Helvetica Light" w:hAnsi="Helvetica Light" w:cs="Helvetica Light"/>
          <w:sz w:val="24"/>
          <w:sz-cs w:val="24"/>
        </w:rPr>
        <w:t xml:space="preserve">* Chemical and Process Industries</w:t>
      </w:r>
    </w:p>
    <w:p>
      <w:pPr/>
      <w:r>
        <w:rPr>
          <w:rFonts w:ascii="Helvetica Light" w:hAnsi="Helvetica Light" w:cs="Helvetica Light"/>
          <w:sz w:val="24"/>
          <w:sz-cs w:val="24"/>
        </w:rPr>
        <w:t xml:space="preserve">* Other Industries (Pulp and Paper, Marine,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industrial lubricants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Sales reached 23.61 billion liters in 2026, and the industrial lubricants market size is projected to rise to 27.95 billion liters by 2031 at a 3.44%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buys the most industrial lubricants?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46.88% of 2025 volume and is still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grows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Hydraulic and transmission fluids will expand at a 3.92% CAGR through 2031 as automation and wind-turbine fleets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synthetic oils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allow 8,000-12,000-hour drain intervals, cut waste oil by up to 70%, and support Industry 4.0 condition monitoring.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green policies affecting lubricant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pricing and PFAS bans encourage bio-based, ultra-low-friction, and PFAS-free formulations, shifting demand toward premium chemistries.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