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Industrial Packaging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End-Use &amp; Specialty Packaging (Packaging)  </w:t>
      </w:r>
    </w:p>
    <w:p>
      <w:pPr/>
      <w:r>
        <w:rPr>
          <w:rFonts w:ascii="Helvetica Light" w:hAnsi="Helvetica Light" w:cs="Helvetica Light"/>
          <w:sz w:val="24"/>
          <w:sz-cs w:val="24"/>
        </w:rPr>
        <w:t xml:space="preserve">&gt; **Source:** [https://www.mordorintelligence.com/industry-reports/industrial-packaging-market](https://www.mordorintelligence.com/industry-reports/industrial-packaging-market)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74.35 billion |</w:t>
      </w:r>
    </w:p>
    <w:p>
      <w:pPr/>
      <w:r>
        <w:rPr>
          <w:rFonts w:ascii="Helvetica Light" w:hAnsi="Helvetica Light" w:cs="Helvetica Light"/>
          <w:sz w:val="24"/>
          <w:sz-cs w:val="24"/>
        </w:rPr>
        <w:t xml:space="preserve">| **Projected Forecast (2031)** | USD 74.35 billion |</w:t>
      </w:r>
    </w:p>
    <w:p>
      <w:pPr/>
      <w:r>
        <w:rPr>
          <w:rFonts w:ascii="Helvetica Light" w:hAnsi="Helvetica Light" w:cs="Helvetica Light"/>
          <w:sz w:val="24"/>
          <w:sz-cs w:val="24"/>
        </w:rPr>
        <w:t xml:space="preserve">| **Growth Rate (CAGR)** | 5.58 %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Industrial Packaging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![Industrial Packaging Market (2026 - 2031)](images/chart_3.png)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![Industrial Packaging Market: Market Share by Product Type](images/chart_4.png)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![Industrial Packaging Market: Market Share by Packaging Format](images/chart_5.png)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![Industrial Packaging Market CAGR (%),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![Industrial Packaging Market](images/chart_7.png)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OverviewStudy Period | 2020 - 2031 | </w:t>
      </w:r>
    </w:p>
    <w:p>
      <w:pPr/>
      <w:r>
        <w:rPr>
          <w:rFonts w:ascii="Helvetica Light" w:hAnsi="Helvetica Light" w:cs="Helvetica Light"/>
          <w:sz w:val="24"/>
          <w:sz-cs w:val="24"/>
        </w:rPr>
        <w:t xml:space="preserve">Market Size (2026) | USD 74.35 Billion | </w:t>
      </w:r>
    </w:p>
    <w:p>
      <w:pPr/>
      <w:r>
        <w:rPr>
          <w:rFonts w:ascii="Helvetica Light" w:hAnsi="Helvetica Light" w:cs="Helvetica Light"/>
          <w:sz w:val="24"/>
          <w:sz-cs w:val="24"/>
        </w:rPr>
        <w:t xml:space="preserve">Market Size (2031) | USD 97.53 Billion | </w:t>
      </w:r>
    </w:p>
    <w:p>
      <w:pPr/>
      <w:r>
        <w:rPr>
          <w:rFonts w:ascii="Helvetica Light" w:hAnsi="Helvetica Light" w:cs="Helvetica Light"/>
          <w:sz w:val="24"/>
          <w:sz-cs w:val="24"/>
        </w:rPr>
        <w:t xml:space="preserve">Growth Rate (2026 - 2031) | 5.58 % | </w:t>
      </w:r>
    </w:p>
    <w:p>
      <w:pPr/>
      <w:r>
        <w:rPr>
          <w:rFonts w:ascii="Helvetica Light" w:hAnsi="Helvetica Light" w:cs="Helvetica Light"/>
          <w:sz w:val="24"/>
          <w:sz-cs w:val="24"/>
        </w:rPr>
        <w:t xml:space="preserve">Fastest Growing Market | Middle East and Africa | </w:t>
      </w:r>
    </w:p>
    <w:p>
      <w:pPr/>
      <w:r>
        <w:rPr>
          <w:rFonts w:ascii="Helvetica Light" w:hAnsi="Helvetica Light" w:cs="Helvetica Light"/>
          <w:sz w:val="24"/>
          <w:sz-cs w:val="24"/>
        </w:rPr>
        <w:t xml:space="preserve">Largest Market | Asia-Pacific | </w:t>
      </w:r>
    </w:p>
    <w:p>
      <w:pPr/>
      <w:r>
        <w:rPr>
          <w:rFonts w:ascii="Helvetica Light" w:hAnsi="Helvetica Light" w:cs="Helvetica Light"/>
          <w:sz w:val="24"/>
          <w:sz-cs w:val="24"/>
        </w:rPr>
        <w:t xml:space="preserve">Market Concentration | Low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Industrial Packaging Market Analysis by Mordor IntelligenceThe industrial packaging market size is projected to be USD 70.99 billion in 2025, USD 74.35 billion in 2026, and reach USD 97.53 billion by 2031, growing at a CAGR of 5.58% from 2026 to 2031. Demand is reshaping around cost-efficient, regulation-compliant formats that also support circular-economy goals. Composite intermediate bulk containers (IBCs) are now preferred because they balance UN-certified safety with lighter tare weights that reduce freight emissions. Fiber-based solutions are accelerating as lawmakers phase out single-use plastics and brand owners pledge to boost recycled content. Meanwhile, shop-floor automation shields converters from resin and steel price swings, letting them contain labor costs even as raw-material volatility remains elevated. Hydrogen-economy pilots, pharmaceutical cold-chain uptake, and e-commerce fulfillment standards are also widening application breadth, creating fresh opportunities for global majors and agile regional specialists. Competitive moves reinforce a moderately fragmented structure. Integrated leaders such as Greif and Mauser Packaging Solutions now compound recycled resin and recondition drums in-house, insulating margins from spot-price turbulence. Niche challengers like Pyramid Technoplast leverage domestic proximity in South Asia to deliver faster lead times. Brambles migrates its pallet-pool model into deposit-based IBC programs that demonstrate packaging-as-a-service economics. At the same time, near-shoring of automotive and semiconductor assembly trims some long-haul volumes, while PFAS bans threaten multilayer barrier films, pushing converters toward fluorine-free chemistries.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 By product type, drums led with 35.53% of the industrial packaging market share in 2025, while IBCs are forecast to register a 6.11% CAGR to 2031.</w:t>
      </w:r>
    </w:p>
    <w:p>
      <w:pPr/>
      <w:r>
        <w:rPr>
          <w:rFonts w:ascii="Helvetica Light" w:hAnsi="Helvetica Light" w:cs="Helvetica Light"/>
          <w:sz w:val="24"/>
          <w:sz-cs w:val="24"/>
        </w:rPr>
        <w:t xml:space="preserve">* By material type, plastics contributed 46.44% of the industrial packaging market size in 2025, but paper and fiber-based options are advancing at a 6.75% CAGR.</w:t>
      </w:r>
    </w:p>
    <w:p>
      <w:pPr/>
      <w:r>
        <w:rPr>
          <w:rFonts w:ascii="Helvetica Light" w:hAnsi="Helvetica Light" w:cs="Helvetica Light"/>
          <w:sz w:val="24"/>
          <w:sz-cs w:val="24"/>
        </w:rPr>
        <w:t xml:space="preserve">* By capacity, the 51-500 liter band held 38.42% share of the industrial packaging market size in 2025, whereas the 501-1,000 liter band will expand at a 6.42% CAGR.</w:t>
      </w:r>
    </w:p>
    <w:p>
      <w:pPr/>
      <w:r>
        <w:rPr>
          <w:rFonts w:ascii="Helvetica Light" w:hAnsi="Helvetica Light" w:cs="Helvetica Light"/>
          <w:sz w:val="24"/>
          <w:sz-cs w:val="24"/>
        </w:rPr>
        <w:t xml:space="preserve">* By format, rigid packs retained 65.85% share in 2025, yet flexible solutions are projected to post a 6.64% CAGR through 2031.</w:t>
      </w:r>
    </w:p>
    <w:p>
      <w:pPr/>
      <w:r>
        <w:rPr>
          <w:rFonts w:ascii="Helvetica Light" w:hAnsi="Helvetica Light" w:cs="Helvetica Light"/>
          <w:sz w:val="24"/>
          <w:sz-cs w:val="24"/>
        </w:rPr>
        <w:t xml:space="preserve">* By end-user, chemicals and pharmaceuticals accounted for 29.43% share in 2025, and food and beverage applications will surge at a 7.29% CAGR.</w:t>
      </w:r>
    </w:p>
    <w:p>
      <w:pPr/>
      <w:r>
        <w:rPr>
          <w:rFonts w:ascii="Helvetica Light" w:hAnsi="Helvetica Light" w:cs="Helvetica Light"/>
          <w:sz w:val="24"/>
          <w:sz-cs w:val="24"/>
        </w:rPr>
        <w:t xml:space="preserve">* By geography, Asia-Pacific captured 40.45% share in 2025, while the Middle East and Africa region is expected to rise at a 7.14% CAGR.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InsightsDrivers Impact Analysis of Industrial Packaging Market*Driver | (~) % Impact on CAGR Forecast | Geographic Relevance | Impact Timeline | </w:t>
      </w:r>
    </w:p>
    <w:p>
      <w:pPr/>
      <w:r>
        <w:rPr>
          <w:rFonts w:ascii="Helvetica Light" w:hAnsi="Helvetica Light" w:cs="Helvetica Light"/>
          <w:sz w:val="24"/>
          <w:sz-cs w:val="24"/>
        </w:rPr>
        <w:t xml:space="preserve">Emergence of Sustainable and Recyclable Materials | +1.2% | Global, early adoption in EU and North America | Medium term (2-4 years) | </w:t>
      </w:r>
    </w:p>
    <w:p>
      <w:pPr/>
      <w:r>
        <w:rPr>
          <w:rFonts w:ascii="Helvetica Light" w:hAnsi="Helvetica Light" w:cs="Helvetica Light"/>
          <w:sz w:val="24"/>
          <w:sz-cs w:val="24"/>
        </w:rPr>
        <w:t xml:space="preserve">Expansion of E-Commerce and Cross-Border Trade Flows | +1.0% | Global, concentrated in Asia-Pacific and North America | Short term (≤ 2 years) | </w:t>
      </w:r>
    </w:p>
    <w:p>
      <w:pPr/>
      <w:r>
        <w:rPr>
          <w:rFonts w:ascii="Helvetica Light" w:hAnsi="Helvetica Light" w:cs="Helvetica Light"/>
          <w:sz w:val="24"/>
          <w:sz-cs w:val="24"/>
        </w:rPr>
        <w:t xml:space="preserve">Growth in Food-Grade and Pharma Bulk Logistics | +0.9% | North America, Europe, Asia-Pacific hubs | Medium term (2-4 years) | </w:t>
      </w:r>
    </w:p>
    <w:p>
      <w:pPr/>
      <w:r>
        <w:rPr>
          <w:rFonts w:ascii="Helvetica Light" w:hAnsi="Helvetica Light" w:cs="Helvetica Light"/>
          <w:sz w:val="24"/>
          <w:sz-cs w:val="24"/>
        </w:rPr>
        <w:t xml:space="preserve">On-Site Packaging Automation Adoption | +0.7% | North America, Europe, developed Asia-Pacific | Long term (≥ 4 years) | </w:t>
      </w:r>
    </w:p>
    <w:p>
      <w:pPr/>
      <w:r>
        <w:rPr>
          <w:rFonts w:ascii="Helvetica Light" w:hAnsi="Helvetica Light" w:cs="Helvetica Light"/>
          <w:sz w:val="24"/>
          <w:sz-cs w:val="24"/>
        </w:rPr>
        <w:t xml:space="preserve">Hydrogen-Supply Chain Demand for Composite IBCs | +0.4% | Europe, Japan, South Korea, Middle East | Long term (≥ 4 years) | </w:t>
      </w:r>
    </w:p>
    <w:p>
      <w:pPr/>
      <w:r>
        <w:rPr>
          <w:rFonts w:ascii="Helvetica Light" w:hAnsi="Helvetica Light" w:cs="Helvetica Light"/>
          <w:sz w:val="24"/>
          <w:sz-cs w:val="24"/>
        </w:rPr>
        <w:t xml:space="preserve">Rise of Reusable Packaging Pool Business Models | +0.6% | Global, visible in North America, Europe, Australia | Medium term (2-4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Market is Fragmented. Greif acquired a European composite-IBC specialist in 2025, broadening hydrogen-logistics capability while adding carbon-fiber winding expertise. Mauser Packaging Solutions installed GPS and fill-level sensors on 10,000 IBCs for a European chemical major, cutting stockouts 40% and trimming safety stock 25%. Schutz launched a 10-bar carbon-fiber IBC that weighs 45% less than steel, meeting Japan and South Korea’s hydrogen requirements. Smurfit WestRock consolidated 12 North American corrugated plants into eight high-automation mills, trimming unit fiber costs 12-15%. International Paper converted a Georgia mill to lightweight medium, lowering basis weight 12% and saving kraft fiber.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Regional specialists bring agility. Pyramid Technoplast opened 15,000 t/y HDPE-drum capacity in Gujarat, cutting agrochemical lead times to three weeks. Nefab launched returnable battery-module totes with integrated shock absorbers, driving EV-module damage below 1%. Snyder Industries unveiled a 275-gallon conical IBC that secures 99.7% evacuation, saving pharmaceutical intermediates priced above USD 800 l. Brambles migrated its CHEP platform into IBC pooling, achieving 88% asset recovery on a European automotive lubricant pilot. Packaging Corporation of America earned ISO 14001 for its drum-reconditioning site, diverting 95% of scrap and solvents from landfill.</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Technology and service models reshape rivalry. Vision inspection, robotics, and blockchain asset tracking cut quality-control labor by 25-30% and secure audit trails. Vertical integration into r-resin compounding satisfies recycled-content mandates while protecting against feedstock spikes. Start-ups licensing liner films or SaaS-based container tracking enter via partnerships rather than capital-heavy manufacturing. Entrants still face UN test costs of USD 0.5-1 million, keeping barriers significant. Customers increasingly favor cradle-to-grave offers bundling supply, cleaning, data, and end-of-life recycling in one fee.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Industrial Packaging Industry Leaders* WERIT Kunststoffwerke W. Schneider GmbH &amp; Co.</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Mondi Plc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Greif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Mauser Packaging Solutions Holding Company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Global-Pak,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Scope Methodology P Space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For this methodology, the industrial packaging market covers packaging used to store, protect, and move industrial and bulk goods through supply chains, including rigid and flexible formats that are typically reused, reconditioned, or recycled based on the application.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Scope exclusions: This sizing excludes primary retail consumer packaging and packaging used only for in-store merchandising.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Container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Product Type* Intermediate Bulk Containers (IBCs)</w:t>
      </w:r>
    </w:p>
    <w:p>
      <w:pPr/>
      <w:r>
        <w:rPr>
          <w:rFonts w:ascii="Helvetica Light" w:hAnsi="Helvetica Light" w:cs="Helvetica Light"/>
          <w:sz w:val="24"/>
          <w:sz-cs w:val="24"/>
        </w:rPr>
        <w:t xml:space="preserve">* Drums</w:t>
      </w:r>
    </w:p>
    <w:p>
      <w:pPr/>
      <w:r>
        <w:rPr>
          <w:rFonts w:ascii="Helvetica Light" w:hAnsi="Helvetica Light" w:cs="Helvetica Light"/>
          <w:sz w:val="24"/>
          <w:sz-cs w:val="24"/>
        </w:rPr>
        <w:t xml:space="preserve">* Sacks</w:t>
      </w:r>
    </w:p>
    <w:p>
      <w:pPr/>
      <w:r>
        <w:rPr>
          <w:rFonts w:ascii="Helvetica Light" w:hAnsi="Helvetica Light" w:cs="Helvetica Light"/>
          <w:sz w:val="24"/>
          <w:sz-cs w:val="24"/>
        </w:rPr>
        <w:t xml:space="preserve">* Pails</w:t>
      </w:r>
    </w:p>
    <w:p>
      <w:pPr/>
      <w:r>
        <w:rPr>
          <w:rFonts w:ascii="Helvetica Light" w:hAnsi="Helvetica Light" w:cs="Helvetica Light"/>
          <w:sz w:val="24"/>
          <w:sz-cs w:val="24"/>
        </w:rPr>
        <w:t xml:space="preserve">* Corrugated Boxes</w:t>
      </w:r>
    </w:p>
    <w:p>
      <w:pPr/>
      <w:r>
        <w:rPr>
          <w:rFonts w:ascii="Helvetica Light" w:hAnsi="Helvetica Light" w:cs="Helvetica Light"/>
          <w:sz w:val="24"/>
          <w:sz-cs w:val="24"/>
        </w:rPr>
        <w:t xml:space="preserve">* Other Product Types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Material Type* Plastics</w:t>
      </w:r>
    </w:p>
    <w:p>
      <w:pPr/>
      <w:r>
        <w:rPr>
          <w:rFonts w:ascii="Helvetica Light" w:hAnsi="Helvetica Light" w:cs="Helvetica Light"/>
          <w:sz w:val="24"/>
          <w:sz-cs w:val="24"/>
        </w:rPr>
        <w:t xml:space="preserve">* Metal</w:t>
      </w:r>
    </w:p>
    <w:p>
      <w:pPr/>
      <w:r>
        <w:rPr>
          <w:rFonts w:ascii="Helvetica Light" w:hAnsi="Helvetica Light" w:cs="Helvetica Light"/>
          <w:sz w:val="24"/>
          <w:sz-cs w:val="24"/>
        </w:rPr>
        <w:t xml:space="preserve">* Paper and Fiber-Based</w:t>
      </w:r>
    </w:p>
    <w:p>
      <w:pPr/>
      <w:r>
        <w:rPr>
          <w:rFonts w:ascii="Helvetica Light" w:hAnsi="Helvetica Light" w:cs="Helvetica Light"/>
          <w:sz w:val="24"/>
          <w:sz-cs w:val="24"/>
        </w:rPr>
        <w:t xml:space="preserve">* Other Material Types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Packaging Capacity* ≤ 50 L</w:t>
      </w:r>
    </w:p>
    <w:p>
      <w:pPr/>
      <w:r>
        <w:rPr>
          <w:rFonts w:ascii="Helvetica Light" w:hAnsi="Helvetica Light" w:cs="Helvetica Light"/>
          <w:sz w:val="24"/>
          <w:sz-cs w:val="24"/>
        </w:rPr>
        <w:t xml:space="preserve">* 51 – 500 L</w:t>
      </w:r>
    </w:p>
    <w:p>
      <w:pPr/>
      <w:r>
        <w:rPr>
          <w:rFonts w:ascii="Helvetica Light" w:hAnsi="Helvetica Light" w:cs="Helvetica Light"/>
          <w:sz w:val="24"/>
          <w:sz-cs w:val="24"/>
        </w:rPr>
        <w:t xml:space="preserve">* 501 – 1,000 L</w:t>
      </w:r>
    </w:p>
    <w:p>
      <w:pPr/>
      <w:r>
        <w:rPr>
          <w:rFonts w:ascii="Helvetica Light" w:hAnsi="Helvetica Light" w:cs="Helvetica Light"/>
          <w:sz w:val="24"/>
          <w:sz-cs w:val="24"/>
        </w:rPr>
        <w:t xml:space="preserve">* 1,001 – 2,000 L</w:t>
      </w:r>
    </w:p>
    <w:p>
      <w:pPr/>
      <w:r>
        <w:rPr>
          <w:rFonts w:ascii="Helvetica Light" w:hAnsi="Helvetica Light" w:cs="Helvetica Light"/>
          <w:sz w:val="24"/>
          <w:sz-cs w:val="24"/>
        </w:rPr>
        <w:t xml:space="preserve">* &gt; 2,000 L</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Packaging Format* Rigid Packaging</w:t>
      </w:r>
    </w:p>
    <w:p>
      <w:pPr/>
      <w:r>
        <w:rPr>
          <w:rFonts w:ascii="Helvetica Light" w:hAnsi="Helvetica Light" w:cs="Helvetica Light"/>
          <w:sz w:val="24"/>
          <w:sz-cs w:val="24"/>
        </w:rPr>
        <w:t xml:space="preserve">* Flexible Packaging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End-User Industry* Chemicals and Pharmaceuticals</w:t>
      </w:r>
    </w:p>
    <w:p>
      <w:pPr/>
      <w:r>
        <w:rPr>
          <w:rFonts w:ascii="Helvetica Light" w:hAnsi="Helvetica Light" w:cs="Helvetica Light"/>
          <w:sz w:val="24"/>
          <w:sz-cs w:val="24"/>
        </w:rPr>
        <w:t xml:space="preserve">* Food and Beverage</w:t>
      </w:r>
    </w:p>
    <w:p>
      <w:pPr/>
      <w:r>
        <w:rPr>
          <w:rFonts w:ascii="Helvetica Light" w:hAnsi="Helvetica Light" w:cs="Helvetica Light"/>
          <w:sz w:val="24"/>
          <w:sz-cs w:val="24"/>
        </w:rPr>
        <w:t xml:space="preserve">* Automotive</w:t>
      </w:r>
    </w:p>
    <w:p>
      <w:pPr/>
      <w:r>
        <w:rPr>
          <w:rFonts w:ascii="Helvetica Light" w:hAnsi="Helvetica Light" w:cs="Helvetica Light"/>
          <w:sz w:val="24"/>
          <w:sz-cs w:val="24"/>
        </w:rPr>
        <w:t xml:space="preserve">* Oil, Gas and Petrochemicals</w:t>
      </w:r>
    </w:p>
    <w:p>
      <w:pPr/>
      <w:r>
        <w:rPr>
          <w:rFonts w:ascii="Helvetica Light" w:hAnsi="Helvetica Light" w:cs="Helvetica Light"/>
          <w:sz w:val="24"/>
          <w:sz-cs w:val="24"/>
        </w:rPr>
        <w:t xml:space="preserve">* Building and Construction</w:t>
      </w:r>
    </w:p>
    <w:p>
      <w:pPr/>
      <w:r>
        <w:rPr>
          <w:rFonts w:ascii="Helvetica Light" w:hAnsi="Helvetica Light" w:cs="Helvetica Light"/>
          <w:sz w:val="24"/>
          <w:sz-cs w:val="24"/>
        </w:rPr>
        <w:t xml:space="preserve">* Other End-User Industries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Geography* North America* United States</w:t>
      </w:r>
    </w:p>
    <w:p>
      <w:pPr/>
      <w:r>
        <w:rPr>
          <w:rFonts w:ascii="Helvetica Light" w:hAnsi="Helvetica Light" w:cs="Helvetica Light"/>
          <w:sz w:val="24"/>
          <w:sz-cs w:val="24"/>
        </w:rPr>
        <w:t xml:space="preserve">* Canada</w:t>
      </w:r>
    </w:p>
    <w:p>
      <w:pPr/>
      <w:r>
        <w:rPr>
          <w:rFonts w:ascii="Helvetica Light" w:hAnsi="Helvetica Light" w:cs="Helvetica Light"/>
          <w:sz w:val="24"/>
          <w:sz-cs w:val="24"/>
        </w:rPr>
        <w:t xml:space="preserve">* Mexico</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South America* Brazil</w:t>
      </w:r>
    </w:p>
    <w:p>
      <w:pPr/>
      <w:r>
        <w:rPr>
          <w:rFonts w:ascii="Helvetica Light" w:hAnsi="Helvetica Light" w:cs="Helvetica Light"/>
          <w:sz w:val="24"/>
          <w:sz-cs w:val="24"/>
        </w:rPr>
        <w:t xml:space="preserve">* Argentina</w:t>
      </w:r>
    </w:p>
    <w:p>
      <w:pPr/>
      <w:r>
        <w:rPr>
          <w:rFonts w:ascii="Helvetica Light" w:hAnsi="Helvetica Light" w:cs="Helvetica Light"/>
          <w:sz w:val="24"/>
          <w:sz-cs w:val="24"/>
        </w:rPr>
        <w:t xml:space="preserve">* Rest of South America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Europe* Germany</w:t>
      </w:r>
    </w:p>
    <w:p>
      <w:pPr/>
      <w:r>
        <w:rPr>
          <w:rFonts w:ascii="Helvetica Light" w:hAnsi="Helvetica Light" w:cs="Helvetica Light"/>
          <w:sz w:val="24"/>
          <w:sz-cs w:val="24"/>
        </w:rPr>
        <w:t xml:space="preserve">* United Kingdom</w:t>
      </w:r>
    </w:p>
    <w:p>
      <w:pPr/>
      <w:r>
        <w:rPr>
          <w:rFonts w:ascii="Helvetica Light" w:hAnsi="Helvetica Light" w:cs="Helvetica Light"/>
          <w:sz w:val="24"/>
          <w:sz-cs w:val="24"/>
        </w:rPr>
        <w:t xml:space="preserve">* France</w:t>
      </w:r>
    </w:p>
    <w:p>
      <w:pPr/>
      <w:r>
        <w:rPr>
          <w:rFonts w:ascii="Helvetica Light" w:hAnsi="Helvetica Light" w:cs="Helvetica Light"/>
          <w:sz w:val="24"/>
          <w:sz-cs w:val="24"/>
        </w:rPr>
        <w:t xml:space="preserve">* Spain</w:t>
      </w:r>
    </w:p>
    <w:p>
      <w:pPr/>
      <w:r>
        <w:rPr>
          <w:rFonts w:ascii="Helvetica Light" w:hAnsi="Helvetica Light" w:cs="Helvetica Light"/>
          <w:sz w:val="24"/>
          <w:sz-cs w:val="24"/>
        </w:rPr>
        <w:t xml:space="preserve">* Italy</w:t>
      </w:r>
    </w:p>
    <w:p>
      <w:pPr/>
      <w:r>
        <w:rPr>
          <w:rFonts w:ascii="Helvetica Light" w:hAnsi="Helvetica Light" w:cs="Helvetica Light"/>
          <w:sz w:val="24"/>
          <w:sz-cs w:val="24"/>
        </w:rPr>
        <w:t xml:space="preserve">* Rest of Europe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Asia-Pacific* China</w:t>
      </w:r>
    </w:p>
    <w:p>
      <w:pPr/>
      <w:r>
        <w:rPr>
          <w:rFonts w:ascii="Helvetica Light" w:hAnsi="Helvetica Light" w:cs="Helvetica Light"/>
          <w:sz w:val="24"/>
          <w:sz-cs w:val="24"/>
        </w:rPr>
        <w:t xml:space="preserve">* Japan</w:t>
      </w:r>
    </w:p>
    <w:p>
      <w:pPr/>
      <w:r>
        <w:rPr>
          <w:rFonts w:ascii="Helvetica Light" w:hAnsi="Helvetica Light" w:cs="Helvetica Light"/>
          <w:sz w:val="24"/>
          <w:sz-cs w:val="24"/>
        </w:rPr>
        <w:t xml:space="preserve">* India</w:t>
      </w:r>
    </w:p>
    <w:p>
      <w:pPr/>
      <w:r>
        <w:rPr>
          <w:rFonts w:ascii="Helvetica Light" w:hAnsi="Helvetica Light" w:cs="Helvetica Light"/>
          <w:sz w:val="24"/>
          <w:sz-cs w:val="24"/>
        </w:rPr>
        <w:t xml:space="preserve">* Australia</w:t>
      </w:r>
    </w:p>
    <w:p>
      <w:pPr/>
      <w:r>
        <w:rPr>
          <w:rFonts w:ascii="Helvetica Light" w:hAnsi="Helvetica Light" w:cs="Helvetica Light"/>
          <w:sz w:val="24"/>
          <w:sz-cs w:val="24"/>
        </w:rPr>
        <w:t xml:space="preserve">* South Korea</w:t>
      </w:r>
    </w:p>
    <w:p>
      <w:pPr/>
      <w:r>
        <w:rPr>
          <w:rFonts w:ascii="Helvetica Light" w:hAnsi="Helvetica Light" w:cs="Helvetica Light"/>
          <w:sz w:val="24"/>
          <w:sz-cs w:val="24"/>
        </w:rPr>
        <w:t xml:space="preserve">* Rest of Asia-Pacific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Middle East and Africa* Middle East* Saudi Arabia</w:t>
      </w:r>
    </w:p>
    <w:p>
      <w:pPr/>
      <w:r>
        <w:rPr>
          <w:rFonts w:ascii="Helvetica Light" w:hAnsi="Helvetica Light" w:cs="Helvetica Light"/>
          <w:sz w:val="24"/>
          <w:sz-cs w:val="24"/>
        </w:rPr>
        <w:t xml:space="preserve">* United Arab Emirates</w:t>
      </w:r>
    </w:p>
    <w:p>
      <w:pPr/>
      <w:r>
        <w:rPr>
          <w:rFonts w:ascii="Helvetica Light" w:hAnsi="Helvetica Light" w:cs="Helvetica Light"/>
          <w:sz w:val="24"/>
          <w:sz-cs w:val="24"/>
        </w:rPr>
        <w:t xml:space="preserve">* Turkey</w:t>
      </w:r>
    </w:p>
    <w:p>
      <w:pPr/>
      <w:r>
        <w:rPr>
          <w:rFonts w:ascii="Helvetica Light" w:hAnsi="Helvetica Light" w:cs="Helvetica Light"/>
          <w:sz w:val="24"/>
          <w:sz-cs w:val="24"/>
        </w:rPr>
        <w:t xml:space="preserve">* Rest of Middle East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Africa* South Africa</w:t>
      </w:r>
    </w:p>
    <w:p>
      <w:pPr/>
      <w:r>
        <w:rPr>
          <w:rFonts w:ascii="Helvetica Light" w:hAnsi="Helvetica Light" w:cs="Helvetica Light"/>
          <w:sz w:val="24"/>
          <w:sz-cs w:val="24"/>
        </w:rPr>
        <w:t xml:space="preserve">* Kenya</w:t>
      </w:r>
    </w:p>
    <w:p>
      <w:pPr/>
      <w:r>
        <w:rPr>
          <w:rFonts w:ascii="Helvetica Light" w:hAnsi="Helvetica Light" w:cs="Helvetica Light"/>
          <w:sz w:val="24"/>
          <w:sz-cs w:val="24"/>
        </w:rPr>
        <w:t xml:space="preserve">* Rest of Africa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big is the industrial packaging market in 2026?</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industrial packaging market size stands at USD 74.35 billion in 2026.</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projected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market is expected to grow at a 5.58% CAGR from 2026 to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product line shows the fastest growth?</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Intermediate bulk containers are forecast to grow at a 6.11% CAGR, the quickest among major product categories.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are fiber-based materials on the rise?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Recyclability mandates and brand sustainability pledges drive a 6.75% CAGR for fiber-based packaging.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offers the highest growth upside?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Middle East and Africa region is expected to expand at a 7.14% CAGR, led by petrochemical and hydrogen investments.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do reusable IBC pools cut costs?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Deposit-based pooling can lower per-trip packaging costs 15-20% while achieving asset-recovery rates above 85%.</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