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Infrastructure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[https://www.mordorintelligence.com/industry-reports/infrastructure-construction-market](https://www.mordorintelligence.com/industry-reports/infrastructure-construction-market)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4.06 trillion |</w:t>
      </w:r>
    </w:p>
    <w:p>
      <w:pPr/>
      <w:r>
        <w:rPr>
          <w:rFonts w:ascii="Helvetica Light" w:hAnsi="Helvetica Light" w:cs="Helvetica Light"/>
          <w:sz w:val="24"/>
          <w:sz-cs w:val="24"/>
        </w:rPr>
        <w:t xml:space="preserve">| **Projected Forecast (2031)** | USD 4.06 trillion |</w:t>
      </w:r>
    </w:p>
    <w:p>
      <w:pPr/>
      <w:r>
        <w:rPr>
          <w:rFonts w:ascii="Helvetica Light" w:hAnsi="Helvetica Light" w:cs="Helvetica Light"/>
          <w:sz w:val="24"/>
          <w:sz-cs w:val="24"/>
        </w:rPr>
        <w:t xml:space="preserve">| **Growth Rate (CAGR)** | 6.22 %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Infrastructure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 Market Share by Infrastructure Segment](images/chart_4.png)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 Market Share by Investment Source](images/chart_5.png)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4.06 Trillion | </w:t>
      </w:r>
    </w:p>
    <w:p>
      <w:pPr/>
      <w:r>
        <w:rPr>
          <w:rFonts w:ascii="Helvetica Light" w:hAnsi="Helvetica Light" w:cs="Helvetica Light"/>
          <w:sz w:val="24"/>
          <w:sz-cs w:val="24"/>
        </w:rPr>
        <w:t xml:space="preserve">Market Size (2031) | USD 5.49 Trillion | </w:t>
      </w:r>
    </w:p>
    <w:p>
      <w:pPr/>
      <w:r>
        <w:rPr>
          <w:rFonts w:ascii="Helvetica Light" w:hAnsi="Helvetica Light" w:cs="Helvetica Light"/>
          <w:sz w:val="24"/>
          <w:sz-cs w:val="24"/>
        </w:rPr>
        <w:t xml:space="preserve">Growth Rate (2026 - 2031) | 6.22 %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Market Analysis by Mordor IntelligenceThe Infrastructure Construction Market size is expected to increase from USD 3.82 trillion in 2025 to USD 4.06 trillion in 2026 and reach USD 5.49 trillion by 2031, growing at a CAGR of 6.22% over 2026-2031. Spending is shifting from reactive repairs to proactive renewals as governments embed decarbonization and climate-adaptation goals into national investment plans. Within the infrastructure construction market, transportation projects dominate outlays because electrified rail corridors and automated ports are compressing freight dwell times. Utilities are modernizing aging grids for distributed renewable integration, a trend that is lifting renovation work faster than new-build activity. Private investors are widening their footprint through availability-payment concessions that deliver inflation-linked returns while de-risking traffic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infrastructure segment, in the global infrastructure construction market, transportation accounted for 37.1% of revenue in 2025 and is set to grow at a 6.92% CAGR through 2031.</w:t>
      </w:r>
    </w:p>
    <w:p>
      <w:pPr/>
      <w:r>
        <w:rPr>
          <w:rFonts w:ascii="Helvetica Light" w:hAnsi="Helvetica Light" w:cs="Helvetica Light"/>
          <w:sz w:val="24"/>
          <w:sz-cs w:val="24"/>
        </w:rPr>
        <w:t xml:space="preserve">* By construction type, in the global infrastructure construction market, new construction captured a 73.2% share in 2025, while renovation is projected to record the highest 7.02% CAGR to 2031.</w:t>
      </w:r>
    </w:p>
    <w:p>
      <w:pPr/>
      <w:r>
        <w:rPr>
          <w:rFonts w:ascii="Helvetica Light" w:hAnsi="Helvetica Light" w:cs="Helvetica Light"/>
          <w:sz w:val="24"/>
          <w:sz-cs w:val="24"/>
        </w:rPr>
        <w:t xml:space="preserve">* By investment source, in the global infrastructure construction market, public funding accounted for 61.2% of spending in 2025, whereas private capital is forecast to grow the fastest at a 7.21% CAGR over 2026-2031.</w:t>
      </w:r>
    </w:p>
    <w:p>
      <w:pPr/>
      <w:r>
        <w:rPr>
          <w:rFonts w:ascii="Helvetica Light" w:hAnsi="Helvetica Light" w:cs="Helvetica Light"/>
          <w:sz w:val="24"/>
          <w:sz-cs w:val="24"/>
        </w:rPr>
        <w:t xml:space="preserve">* By geography, in the global infrastructure construction market, Asia-Pacific accounted for a 45.8% share in 2025, and the Middle East &amp; Africa region is predicted to expand at the fastest 7.38% CAGR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Infrastructure Construction Market*Drivers | (~) % Impact on CAGR Forecast | Geographic Relevance | Impact Timeline | </w:t>
      </w:r>
    </w:p>
    <w:p>
      <w:pPr/>
      <w:r>
        <w:rPr>
          <w:rFonts w:ascii="Helvetica Light" w:hAnsi="Helvetica Light" w:cs="Helvetica Light"/>
          <w:sz w:val="24"/>
          <w:sz-cs w:val="24"/>
        </w:rPr>
        <w:t xml:space="preserve">Energy transition spend boosting renewables, grids, storage, and EV-charging builds | +1.8% | Europe, North America, core Asia-Pacific markets | Long term (≥4 years) | </w:t>
      </w:r>
    </w:p>
    <w:p>
      <w:pPr/>
      <w:r>
        <w:rPr>
          <w:rFonts w:ascii="Helvetica Light" w:hAnsi="Helvetica Light" w:cs="Helvetica Light"/>
          <w:sz w:val="24"/>
          <w:sz-cs w:val="24"/>
        </w:rPr>
        <w:t xml:space="preserve">Public capex, stimulus, and PPPs expanding long-term project pipelines | +1.5% | Global, concentrated in Asia-Pacific and North America | Long term (≥4 years) | </w:t>
      </w:r>
    </w:p>
    <w:p>
      <w:pPr/>
      <w:r>
        <w:rPr>
          <w:rFonts w:ascii="Helvetica Light" w:hAnsi="Helvetica Light" w:cs="Helvetica Light"/>
          <w:sz w:val="24"/>
          <w:sz-cs w:val="24"/>
        </w:rPr>
        <w:t xml:space="preserve">Aging infrastructure renewal driving upgrades in transport, water, and power assets | +1.2% | North America and Europe, plus Japan and Australia | Medium term (2–4 years) | </w:t>
      </w:r>
    </w:p>
    <w:p>
      <w:pPr/>
      <w:r>
        <w:rPr>
          <w:rFonts w:ascii="Helvetica Light" w:hAnsi="Helvetica Light" w:cs="Helvetica Light"/>
          <w:sz w:val="24"/>
          <w:sz-cs w:val="24"/>
        </w:rPr>
        <w:t xml:space="preserve">Urban transit and logistics corridor expansion supporting major mobility infrastructure | +1.0% | Asia-Pacific cities, Middle East mega projects, select North American metros | Medium term (2–4 years) | </w:t>
      </w:r>
    </w:p>
    <w:p>
      <w:pPr/>
      <w:r>
        <w:rPr>
          <w:rFonts w:ascii="Helvetica Light" w:hAnsi="Helvetica Light" w:cs="Helvetica Light"/>
          <w:sz w:val="24"/>
          <w:sz-cs w:val="24"/>
        </w:rPr>
        <w:t xml:space="preserve">Climate-resilience spending increasing flood, coastal, and water-system projects | +0.9% | Coastal regions worldwide, notably Southeast Asia, Caribbean, and U.S. Gulf Coast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the infrastructure construction market, the top players collectively accounted for revenue, with none achieving a significant share, indicating low market concentration. Chinese state-owned giants such as China State Construction Engineering and China Railway Group dominate on volume, leveraging low-cost project finance from policy banks under the Belt and Road banner. Their bid prices often sit 15% below OECD averages, but thin margins and local-content rules squeeze profitability abroad.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European majors VINCI, ACS, and Ferrovial focus on complex PPPs where operational excellence boosts internal rates of return. VINCI’s concessions arm earned a 12% return on invested capital in 2025 by bundling toll roads across France, the United Kingdom, and Latin America, while Ferrovial spun off its Spanish assets to double down on North American mobility corridors. Technology adoption is the new battleground; firms using AI-based scheduling and 4D building information models report 15–20% schedule compression, thereby reducing exposure to liquidated-damages clauses common in fixed-price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are opening in climate-adaptation and critical-mineral logistics. Only 15% of vulnerable shorelines have funded defense projects, leaving a USD 1 trillion gap that mid-tier marine and geotechnical specialists are racing to fill. In parallel, Australia’s eight newly approved lithium and rare-earth mines need 620 kilometers of new rail and two port expansions, drawing interest from Korean and Japanese EPC consortia [4]https://www.industry.gov.au/. Contractors embedding digital-twin services into bids are further differentiating by securing long-term monitoring fees that smooth revenue beyond initial handover.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Construction Industry Leaders* China State Construction Engineering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Railway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Railway Construction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VINCI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Infrastructure Construction Market Report ScopeInfrastructure construction is the planned construction, maintenance, and upkeep of infrastructure facilities, systems, and services. Building new roads, constructing new power plants, maintaining sewage systems, and providing drinking water to the public are all examples of infrastructure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study is a comprehensive background analysis of the infrastructure construction market, covering current market trends, restraints, technological updates, and detailed information on segments and the industry's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Infrastructure Construction Market Report is Segmented by Infrastructure Segment (Transportation, Utilities, Social, Extraction), by Construction Type (New Construction, Renovation), Investment Source (Public, Private), and by Geography (North America, South America, Europe, Middle East and Africa, Asia-Pacific).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Infrastructure SegmentTransportation Infrastructure | </w:t>
      </w:r>
    </w:p>
    <w:p>
      <w:pPr/>
      <w:r>
        <w:rPr>
          <w:rFonts w:ascii="Helvetica Light" w:hAnsi="Helvetica Light" w:cs="Helvetica Light"/>
          <w:sz w:val="24"/>
          <w:sz-cs w:val="24"/>
        </w:rPr>
        <w:t xml:space="preserve">Utilities Infrastructure | </w:t>
      </w:r>
    </w:p>
    <w:p>
      <w:pPr/>
      <w:r>
        <w:rPr>
          <w:rFonts w:ascii="Helvetica Light" w:hAnsi="Helvetica Light" w:cs="Helvetica Light"/>
          <w:sz w:val="24"/>
          <w:sz-cs w:val="24"/>
        </w:rPr>
        <w:t xml:space="preserve">Social Infrastructure | </w:t>
      </w:r>
    </w:p>
    <w:p>
      <w:pPr/>
      <w:r>
        <w:rPr>
          <w:rFonts w:ascii="Helvetica Light" w:hAnsi="Helvetica Light" w:cs="Helvetica Light"/>
          <w:sz w:val="24"/>
          <w:sz-cs w:val="24"/>
        </w:rPr>
        <w:t xml:space="preserve">Extraction Infrastructure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global infrastructure construction spending today and where is it heading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Outlays reached USD 4.06 trillion in 2026 and are projected to climb to USD 5.49 trillion by 2031 on a 6.22%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project type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Grid, storage, and EV-charging work inside the utilities segment is paced to grow at about 6.9% a year through 2031, outpacing roads and 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renovation projects gaining importance?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Owners save 40–60% versus new builds, environmental reviews are shorter, and digital sensors now guide "repair-before-fail" programs that stretch asset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of funding comes from the private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capital supplied roughly 39% of 2024 spending and is forecast to rise at 7.2% annually as availability-payment concessions attract pension funds.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fastest growth opportunity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&amp; Africa region is expected to expand at about 7.4% a year, led by Saudi Arabia's NEOM build-out and African cross-border transport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contractors defending margins against cost inflation?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Leaders rely on modular fabrication, AI-based scheduling, and vertical integration; VINCI, for example, finished 18% of its 2025 jobs with prefab elements that cut on-site labor 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