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Interactive Packaging Market Size &amp; Share Analysis - Growth Trends and Forecast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Smart, Active &amp; Intelligent Packaging (Packaging)  </w:t>
      </w:r>
    </w:p>
    <w:p>
      <w:pPr/>
      <w:r>
        <w:rPr>
          <w:rFonts w:ascii="Helvetica Light" w:hAnsi="Helvetica Light" w:cs="Helvetica Light"/>
          <w:sz w:val="24"/>
          <w:sz-cs w:val="24"/>
        </w:rPr>
        <w:t xml:space="preserve">&gt; **Source:** [https://www.mordorintelligence.com/industry-reports/interactive-packaging-market](https://www.mordorintelligence.com/industry-reports/interactive-packaging-market)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33.97 billion |</w:t>
      </w:r>
    </w:p>
    <w:p>
      <w:pPr/>
      <w:r>
        <w:rPr>
          <w:rFonts w:ascii="Helvetica Light" w:hAnsi="Helvetica Light" w:cs="Helvetica Light"/>
          <w:sz w:val="24"/>
          <w:sz-cs w:val="24"/>
        </w:rPr>
        <w:t xml:space="preserve">| **Projected Forecast (2031)** | USD 33.97 billion |</w:t>
      </w:r>
    </w:p>
    <w:p>
      <w:pPr/>
      <w:r>
        <w:rPr>
          <w:rFonts w:ascii="Helvetica Light" w:hAnsi="Helvetica Light" w:cs="Helvetica Light"/>
          <w:sz w:val="24"/>
          <w:sz-cs w:val="24"/>
        </w:rPr>
        <w:t xml:space="preserve">| **Growth Rate (CAGR)** | 6.81 %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Interactive Packaging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![Interactive Packaging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![Interactive Packaging Market: Market Share by Packaging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![Interactive Packaging Market: Market Share by End-user Industry](images/chart_5.png)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![Interactive Packaging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![Interactive Packaging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2019 - 2030 | </w:t>
      </w:r>
    </w:p>
    <w:p>
      <w:pPr/>
      <w:r>
        <w:rPr>
          <w:rFonts w:ascii="Helvetica Light" w:hAnsi="Helvetica Light" w:cs="Helvetica Light"/>
          <w:sz w:val="24"/>
          <w:sz-cs w:val="24"/>
        </w:rPr>
        <w:t xml:space="preserve">Market Size (2025) | USD 33.97 Billion | </w:t>
      </w:r>
    </w:p>
    <w:p>
      <w:pPr/>
      <w:r>
        <w:rPr>
          <w:rFonts w:ascii="Helvetica Light" w:hAnsi="Helvetica Light" w:cs="Helvetica Light"/>
          <w:sz w:val="24"/>
          <w:sz-cs w:val="24"/>
        </w:rPr>
        <w:t xml:space="preserve">Market Size (2030) | USD 47.23 Billion | </w:t>
      </w:r>
    </w:p>
    <w:p>
      <w:pPr/>
      <w:r>
        <w:rPr>
          <w:rFonts w:ascii="Helvetica Light" w:hAnsi="Helvetica Light" w:cs="Helvetica Light"/>
          <w:sz w:val="24"/>
          <w:sz-cs w:val="24"/>
        </w:rPr>
        <w:t xml:space="preserve">Growth Rate (2025 - 2030) | 6.81 %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Interactive Packaging Market Analysis by Mordor IntelligenceThe interactive packaging market size is projected to reach USD 33.97 billion in 2025 and is expected to expand to USD 47.23 billion by 2030, growing at a 6.81% CAGR, underscoring healthy momentum across the consumer goods, healthcare, and logistics segments. Digital transformation strategies, tighter traceability mandates, and declining sensor costs converge to maintain a steady growth curve while nudging the market away from novelty-driven engagement toward operational and regulatory use cases. North America retains a first-mover advantage through its entrenched RFID programs and e-commerce scale; however, structural growth clearly tilts toward the Asia-Pacific region, where manufacturing scale, middle-class spending power, and national digitalization agendas intersect. On the technology front, mature RFID still commands budget share for inventory efficiency, but printed sensors and low-cost NFC are widening the addressable user base as unit economics improve. End-of-life compliance and data-privacy overheads temper absolute growth, although they also catalyze design innovation in terms of recycling compatibility and privacy-preserving architectures.[1]European Commission, “Packaging and Packaging Waste,” environment.ec.europa.eu</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packaging type, the interactive packaging market size for NFC-embedded flexible pouches is projected to grow at an 8.51% CAGR between 2025-2030.</w:t>
      </w:r>
    </w:p>
    <w:p>
      <w:pPr/>
      <w:r>
        <w:rPr>
          <w:rFonts w:ascii="Helvetica Light" w:hAnsi="Helvetica Light" w:cs="Helvetica Light"/>
          <w:sz w:val="24"/>
          <w:sz-cs w:val="24"/>
        </w:rPr>
        <w:t xml:space="preserve">* By technology, RFID captured 42.59% of the interactive packaging market share in 2024.</w:t>
      </w:r>
    </w:p>
    <w:p>
      <w:pPr/>
      <w:r>
        <w:rPr>
          <w:rFonts w:ascii="Helvetica Light" w:hAnsi="Helvetica Light" w:cs="Helvetica Light"/>
          <w:sz w:val="24"/>
          <w:sz-cs w:val="24"/>
        </w:rPr>
        <w:t xml:space="preserve">* By end-user, the interactive packaging market size for the pharmaceutical segment is projected to grow at an 8.17% CAGR between 2025-2030.</w:t>
      </w:r>
    </w:p>
    <w:p>
      <w:pPr/>
      <w:r>
        <w:rPr>
          <w:rFonts w:ascii="Helvetica Light" w:hAnsi="Helvetica Light" w:cs="Helvetica Light"/>
          <w:sz w:val="24"/>
          <w:sz-cs w:val="24"/>
        </w:rPr>
        <w:t xml:space="preserve">* By functionality, consumer engagement captured 36.82% of the interactive packaging market share in 2024.</w:t>
      </w:r>
    </w:p>
    <w:p>
      <w:pPr/>
      <w:r>
        <w:rPr>
          <w:rFonts w:ascii="Helvetica Light" w:hAnsi="Helvetica Light" w:cs="Helvetica Light"/>
          <w:sz w:val="24"/>
          <w:sz-cs w:val="24"/>
        </w:rPr>
        <w:t xml:space="preserve">* By geography, the interactive packaging market size for the Asia-Pacific segment is projected to grow at a 7.96% CAGR between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Interactive Packaging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Surge in connected-pack ecosystems for omnichannel retail | +1.2% | Global - early adoption in North America and Europe | Medium term (2-4 years) | </w:t>
      </w:r>
    </w:p>
    <w:p>
      <w:pPr/>
      <w:r>
        <w:rPr>
          <w:rFonts w:ascii="Helvetica Light" w:hAnsi="Helvetica Light" w:cs="Helvetica Light"/>
          <w:sz w:val="24"/>
          <w:sz-cs w:val="24"/>
        </w:rPr>
        <w:t xml:space="preserve">Regulatory push for extended producer-responsibility and traceability | +1.8% | Europe core, rolling out to North America and Asia-Pacific | Long term (≥ 4 years) | </w:t>
      </w:r>
    </w:p>
    <w:p>
      <w:pPr/>
      <w:r>
        <w:rPr>
          <w:rFonts w:ascii="Helvetica Light" w:hAnsi="Helvetica Light" w:cs="Helvetica Light"/>
          <w:sz w:val="24"/>
          <w:sz-cs w:val="24"/>
        </w:rPr>
        <w:t xml:space="preserve">Falling unit cost of printed and flexible electronics | +1.4% | Global manufacturing, cost benefits realized in Asia-Pacific first | Medium term (2-4 years) | </w:t>
      </w:r>
    </w:p>
    <w:p>
      <w:pPr/>
      <w:r>
        <w:rPr>
          <w:rFonts w:ascii="Helvetica Light" w:hAnsi="Helvetica Light" w:cs="Helvetica Light"/>
          <w:sz w:val="24"/>
          <w:sz-cs w:val="24"/>
        </w:rPr>
        <w:t xml:space="preserve">AI-powered real-time freshness sensing in food chains | +1.1% | Global food supply chains, premium segments first | Medium term (2-4 years) | </w:t>
      </w:r>
    </w:p>
    <w:p>
      <w:pPr/>
      <w:r>
        <w:rPr>
          <w:rFonts w:ascii="Helvetica Light" w:hAnsi="Helvetica Light" w:cs="Helvetica Light"/>
          <w:sz w:val="24"/>
          <w:sz-cs w:val="24"/>
        </w:rPr>
        <w:t xml:space="preserve">Advent of digital watermarks enabling automated sorting | +0.7% | Europe, voluntary uptake in North America | Long term (≥ 4 years) | </w:t>
      </w:r>
    </w:p>
    <w:p>
      <w:pPr/>
      <w:r>
        <w:rPr>
          <w:rFonts w:ascii="Helvetica Light" w:hAnsi="Helvetica Light" w:cs="Helvetica Light"/>
          <w:sz w:val="24"/>
          <w:sz-cs w:val="24"/>
        </w:rPr>
        <w:t xml:space="preserve">Acceleration of direct-to-consumer models needing engagement analytics | +0.9% | North America and Europe, emerging in Asia-Pacific urban centers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interactive packaging market sits at a moderate concentration level where scale heavyweights coexist with niche innovators. Avery Dennison and Amcor couple global converting capacity with targeted technology acquisitions to deliver turnkey solutions. Their breadth allows rapid customer onboarding across continents, positioning them as preferred partners for brand owners seeking single-supplier accountability.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Specialists such as Smartrac and PragmatIC Semiconductor concentrate on RFID inlays and flexible ICs, generating intellectual property moats that larger converters license rather than replicate. Strategic collaborations weave sensor know-how into established package formats, compressing time-to-market while safeguarding quality. Partnerships between tech firms and packaging converters proliferate, indicating that vertical integration is the competitive currency of the decade.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White-space niches persist in pharmaceutical cold chains, luxury goods authentication, and circularity-focused design. Mid-tier converters able to bundle compliance documentation, electronics integration, and sustainability validation gain entry to procurement shortlists. As ecosystem interoperability improves, competitive emphasis is expected to shift from tag cost to data-analytics capability, nudging the interactive packaging market toward service-centric revenue models.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Interactive Packaging Industry Leaders* Avery Dennison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Amcor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Stora Enso Oyj</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Sealed Air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Tetra Pak International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Interactive Packaging Market Report ScopeBy Packaging TypeSmart Labels | </w:t>
      </w:r>
    </w:p>
    <w:p>
      <w:pPr/>
      <w:r>
        <w:rPr>
          <w:rFonts w:ascii="Helvetica Light" w:hAnsi="Helvetica Light" w:cs="Helvetica Light"/>
          <w:sz w:val="24"/>
          <w:sz-cs w:val="24"/>
        </w:rPr>
        <w:t xml:space="preserve">RFID-Enabled Cartons | </w:t>
      </w:r>
    </w:p>
    <w:p>
      <w:pPr/>
      <w:r>
        <w:rPr>
          <w:rFonts w:ascii="Helvetica Light" w:hAnsi="Helvetica Light" w:cs="Helvetica Light"/>
          <w:sz w:val="24"/>
          <w:sz-cs w:val="24"/>
        </w:rPr>
        <w:t xml:space="preserve">Augmented Reality Cartons | </w:t>
      </w:r>
    </w:p>
    <w:p>
      <w:pPr/>
      <w:r>
        <w:rPr>
          <w:rFonts w:ascii="Helvetica Light" w:hAnsi="Helvetica Light" w:cs="Helvetica Light"/>
          <w:sz w:val="24"/>
          <w:sz-cs w:val="24"/>
        </w:rPr>
        <w:t xml:space="preserve">NFC-Embedded Flexible Pouches | </w:t>
      </w:r>
    </w:p>
    <w:p>
      <w:pPr/>
      <w:r>
        <w:rPr>
          <w:rFonts w:ascii="Helvetica Light" w:hAnsi="Helvetica Light" w:cs="Helvetica Light"/>
          <w:sz w:val="24"/>
          <w:sz-cs w:val="24"/>
        </w:rPr>
        <w:t xml:space="preserve">Intelligent Closures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and Africa | Middle East | Saudi Arabia | </w:t>
      </w:r>
    </w:p>
    <w:p>
      <w:pPr/>
      <w:r>
        <w:rPr>
          <w:rFonts w:ascii="Helvetica Light" w:hAnsi="Helvetica Light" w:cs="Helvetica Light"/>
          <w:sz w:val="24"/>
          <w:sz-cs w:val="24"/>
        </w:rPr>
        <w:t xml:space="preserve"> | | United Arab Emirates | </w:t>
      </w:r>
    </w:p>
    <w:p>
      <w:pPr/>
      <w:r>
        <w:rPr>
          <w:rFonts w:ascii="Helvetica Light" w:hAnsi="Helvetica Light" w:cs="Helvetica Light"/>
          <w:sz w:val="24"/>
          <w:sz-cs w:val="24"/>
        </w:rPr>
        <w:t xml:space="preserve"> | | Turkey | </w:t>
      </w:r>
    </w:p>
    <w:p>
      <w:pPr/>
      <w:r>
        <w:rPr>
          <w:rFonts w:ascii="Helvetica Light" w:hAnsi="Helvetica Light" w:cs="Helvetica Light"/>
          <w:sz w:val="24"/>
          <w:sz-cs w:val="24"/>
        </w:rPr>
        <w:t xml:space="preserve"> | | Rest of Middle East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Africa | South Africa | </w:t>
      </w:r>
    </w:p>
    <w:p>
      <w:pPr/>
      <w:r>
        <w:rPr>
          <w:rFonts w:ascii="Helvetica Light" w:hAnsi="Helvetica Light" w:cs="Helvetica Light"/>
          <w:sz w:val="24"/>
          <w:sz-cs w:val="24"/>
        </w:rPr>
        <w:t xml:space="preserve"> | | Nigeria | </w:t>
      </w:r>
    </w:p>
    <w:p>
      <w:pPr/>
      <w:r>
        <w:rPr>
          <w:rFonts w:ascii="Helvetica Light" w:hAnsi="Helvetica Light" w:cs="Helvetica Light"/>
          <w:sz w:val="24"/>
          <w:sz-cs w:val="24"/>
        </w:rPr>
        <w:t xml:space="preserve"> |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interactive packaging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interactive packaging market size is valued at USD 33.97 billion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the sector expected to grow over the next five years?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Aggregate revenue is forecast to reach USD 47.23 billion by 2030, translating into a 6.81%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packaging format is gaining traction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NFC-embedded flexible pouches are slated to expand at the highest 8.51% CAGR through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end-user vertical shows the strongest growth outlook?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Pharmaceuticals lead on growth with an 8.17% CAGR as serialization compliance becomes mandatory.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printed sensors important for future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Falling unit costs below USD 0.10 now let brand owners integrate real-time condition monitoring, expanding functional value beyond simple authentication.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regulations shaping adoption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Mandatory digital passports in Europe and U.S. drug serialization rules convert traceability from optional to compulsory, sharply boosting adoption across mature supply chains.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