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Leather Footwear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Apparel, Footwear &amp; Accessories (Consumer Goods &amp; Services)  </w:t>
      </w:r>
    </w:p>
    <w:p>
      <w:pPr/>
      <w:r>
        <w:rPr>
          <w:rFonts w:ascii="Helvetica Light" w:hAnsi="Helvetica Light" w:cs="Helvetica Light"/>
          <w:sz w:val="24"/>
          <w:sz-cs w:val="24"/>
        </w:rPr>
        <w:t xml:space="preserve">&gt; **Source:** [https://www.mordorintelligence.com/industry-reports/leather-footwear-market](https://www.mordorintelligence.com/industry-reports/leather-footwear-market)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130.75 billion |</w:t>
      </w:r>
    </w:p>
    <w:p>
      <w:pPr/>
      <w:r>
        <w:rPr>
          <w:rFonts w:ascii="Helvetica Light" w:hAnsi="Helvetica Light" w:cs="Helvetica Light"/>
          <w:sz w:val="24"/>
          <w:sz-cs w:val="24"/>
        </w:rPr>
        <w:t xml:space="preserve">| **Projected Forecast (2031)** | USD 130.75 billion |</w:t>
      </w:r>
    </w:p>
    <w:p>
      <w:pPr/>
      <w:r>
        <w:rPr>
          <w:rFonts w:ascii="Helvetica Light" w:hAnsi="Helvetica Light" w:cs="Helvetica Light"/>
          <w:sz w:val="24"/>
          <w:sz-cs w:val="24"/>
        </w:rPr>
        <w:t xml:space="preserve">| **Growth Rate (CAGR)** | 5.27 %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Leather Footwear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![Leather Footwear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![Leather Footwear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![Leather Footwear Market Share by Category,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![Leather Footwear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![Leather Footwear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2021 - 2031 | </w:t>
      </w:r>
    </w:p>
    <w:p>
      <w:pPr/>
      <w:r>
        <w:rPr>
          <w:rFonts w:ascii="Helvetica Light" w:hAnsi="Helvetica Light" w:cs="Helvetica Light"/>
          <w:sz w:val="24"/>
          <w:sz-cs w:val="24"/>
        </w:rPr>
        <w:t xml:space="preserve">Market Size (2026) | USD 130.75 Billion | </w:t>
      </w:r>
    </w:p>
    <w:p>
      <w:pPr/>
      <w:r>
        <w:rPr>
          <w:rFonts w:ascii="Helvetica Light" w:hAnsi="Helvetica Light" w:cs="Helvetica Light"/>
          <w:sz w:val="24"/>
          <w:sz-cs w:val="24"/>
        </w:rPr>
        <w:t xml:space="preserve">Market Size (2031) | USD 169.03 Billion | </w:t>
      </w:r>
    </w:p>
    <w:p>
      <w:pPr/>
      <w:r>
        <w:rPr>
          <w:rFonts w:ascii="Helvetica Light" w:hAnsi="Helvetica Light" w:cs="Helvetica Light"/>
          <w:sz w:val="24"/>
          <w:sz-cs w:val="24"/>
        </w:rPr>
        <w:t xml:space="preserve">Growth Rate (2026 - 2031) | 5.27 % | </w:t>
      </w:r>
    </w:p>
    <w:p>
      <w:pPr/>
      <w:r>
        <w:rPr>
          <w:rFonts w:ascii="Helvetica Light" w:hAnsi="Helvetica Light" w:cs="Helvetica Light"/>
          <w:sz w:val="24"/>
          <w:sz-cs w:val="24"/>
        </w:rPr>
        <w:t xml:space="preserve">Fastest Growing Market | Middle East and Africa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Leather Footwear Market Analysis by Mordor IntelligenceThe global leather footwear market size was valued at USD 124.96 billion in 2025 and is estimated to grow from USD 130.75 billion in 2026 to reach USD 169.03 billion by 2031, at a CAGR of 5.27% during the forecast period (2026-2031). Demand is supported by recovering formalwear purchases, urban middle-class growth across Asia and Africa, and consumer preference for durable materials. Leather continues to hold a clear position in premium footwear because buyers associate it with strength, breathability, repairability, and a finish that improves through use. The global leather footwear market is also being reshaped by casual styles, as leather sneakers and smart-casual shoes bring traditional materials into everyday wardrobes. Supply risk remains material because cattle availability, trade measures, and tannery capacity can raise input costs and interrupt sourcing. Companies are responding through direct retail, traceability tools, upstream partnerships, and broader premium casual offerings, while alternatives made from vegan and bio-based materials create a growing competitive constraint.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casual shoes held 37.51% of the global leather footwear market share in 2025, while boots recorded the highest projected CAGR at 6.46% through 2031.</w:t>
      </w:r>
    </w:p>
    <w:p>
      <w:pPr/>
      <w:r>
        <w:rPr>
          <w:rFonts w:ascii="Helvetica Light" w:hAnsi="Helvetica Light" w:cs="Helvetica Light"/>
          <w:sz w:val="24"/>
          <w:sz-cs w:val="24"/>
        </w:rPr>
        <w:t xml:space="preserve">* By end user, men held 88.62% of the global leather footwear market share in 2025, while women recorded the highest projected CAGR at 7.11% through 2031.</w:t>
      </w:r>
    </w:p>
    <w:p>
      <w:pPr/>
      <w:r>
        <w:rPr>
          <w:rFonts w:ascii="Helvetica Light" w:hAnsi="Helvetica Light" w:cs="Helvetica Light"/>
          <w:sz w:val="24"/>
          <w:sz-cs w:val="24"/>
        </w:rPr>
        <w:t xml:space="preserve">* By category, mass footwear accounted for a 68.51% share in the global leather footwear market in 2025, while premium footwear is projected to expand at a 6.88% CAGR through 2031.</w:t>
      </w:r>
    </w:p>
    <w:p>
      <w:pPr/>
      <w:r>
        <w:rPr>
          <w:rFonts w:ascii="Helvetica Light" w:hAnsi="Helvetica Light" w:cs="Helvetica Light"/>
          <w:sz w:val="24"/>
          <w:sz-cs w:val="24"/>
        </w:rPr>
        <w:t xml:space="preserve">* By distribution channel, offline retail represented a 69.13% share in the global leather footwear market in 2025, while online retail is expected to grow at a 7.51% CAGR through 2031.</w:t>
      </w:r>
    </w:p>
    <w:p>
      <w:pPr/>
      <w:r>
        <w:rPr>
          <w:rFonts w:ascii="Helvetica Light" w:hAnsi="Helvetica Light" w:cs="Helvetica Light"/>
          <w:sz w:val="24"/>
          <w:sz-cs w:val="24"/>
        </w:rPr>
        <w:t xml:space="preserve">* By geography, Asia-Pacific held 63.90% of the global leather footwear market share in 2025, while the Middle East and Africa recorded the highest projected CAGR at 6.98%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Leather Footwear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Premiumization and durability preference | +1.1% | Global, concentrated in China, GCC, and North America | Medium term (2-4 years) | </w:t>
      </w:r>
    </w:p>
    <w:p>
      <w:pPr/>
      <w:r>
        <w:rPr>
          <w:rFonts w:ascii="Helvetica Light" w:hAnsi="Helvetica Light" w:cs="Helvetica Light"/>
          <w:sz w:val="24"/>
          <w:sz-cs w:val="24"/>
        </w:rPr>
        <w:t xml:space="preserve">Rising online and omnichannel access | +0.9% | Global, concentrated in Asia-Pacific and North America | Short term (≤2 years) | </w:t>
      </w:r>
    </w:p>
    <w:p>
      <w:pPr/>
      <w:r>
        <w:rPr>
          <w:rFonts w:ascii="Helvetica Light" w:hAnsi="Helvetica Light" w:cs="Helvetica Light"/>
          <w:sz w:val="24"/>
          <w:sz-cs w:val="24"/>
        </w:rPr>
        <w:t xml:space="preserve">Fashion-led casualization and leather sneaker adoption | +0.8% | North America, Europe, the Asia-Pacific core, spill-over to the Middle East and Africa | Short term (≤2 years) | </w:t>
      </w:r>
    </w:p>
    <w:p>
      <w:pPr/>
      <w:r>
        <w:rPr>
          <w:rFonts w:ascii="Helvetica Light" w:hAnsi="Helvetica Light" w:cs="Helvetica Light"/>
          <w:sz w:val="24"/>
          <w:sz-cs w:val="24"/>
        </w:rPr>
        <w:t xml:space="preserve">Emerging-market income and urban professional demand | +0.9% | The Asia-Pacific, the Middle East and Africa, and South America | Long term (≥4 years) | </w:t>
      </w:r>
    </w:p>
    <w:p>
      <w:pPr/>
      <w:r>
        <w:rPr>
          <w:rFonts w:ascii="Helvetica Light" w:hAnsi="Helvetica Light" w:cs="Helvetica Light"/>
          <w:sz w:val="24"/>
          <w:sz-cs w:val="24"/>
        </w:rPr>
        <w:t xml:space="preserve">Repair, resale, and product-life economics | +0.3% | Europe (Germany, the United Kingdom, France), North America | Medium term (2-4 years) | </w:t>
      </w:r>
    </w:p>
    <w:p>
      <w:pPr/>
      <w:r>
        <w:rPr>
          <w:rFonts w:ascii="Helvetica Light" w:hAnsi="Helvetica Light" w:cs="Helvetica Light"/>
          <w:sz w:val="24"/>
          <w:sz-cs w:val="24"/>
        </w:rPr>
        <w:t xml:space="preserve">Traceability-enabled authenticity and provenance | +0.2% | Europe, North America, and early adoption in Japan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leather footwear market remains moderately fragmented, as luxury groups and high-volume footwear companies serve different consumer segments and price points. Prada Group is expected to report first-quarter 2026 net revenue of EUR 1.43 billion, up 14% year on year, including newly consolidated Versace, with revenue from the Americas rising 34%. Kering is expected to report a 3% comparable revenue decline in the first quarter of 2026 while outlining plans to restore growth and improve margins. These results show that brand-level execution can matter more than portfolio size in selective luxury demand conditions. Caleres expects low-double-digit growth in its Brand Portfolio during fiscal 2026 after integrating Stuart Weitzman. Steven Madden raised its full-year 2026 revenue guidance to 10% to 12% growth over 2025, supported by direct sales, the Kurt Geiger London acquisition, and international activity. Bata appointed former ECCO Chief Executive Panos Mytaros as global chief executive, effective September 15, 2025, signaling an effort to modernize its retail network. Companies compete through brand positioning, product range, retail reach, and direct customer relationships.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Materials and supply-chain development are becoming key competitive factors. ECCO and Spinnova launched the BIOM 720 sneaker using protein-based fiber made from upcycled leather residuals, showing how established leather specialists are advancing material innovation. Prada Group completed a 10% investment in Rino Mastrotto Group in June 2025, strengthening its link to luxury leather processing as high-quality supply tightens. These initiatives support material availability and product differentiation. Tod’s has used a Digital Product Passport for My Gommino to provide verified provenance across boutiques and its website. Traceability can reduce concerns about authenticity and unauthorized resale, especially in premium online transactions. Repair and resale can also extend consumer relationships when brands support refurbishment. Companies that demonstrate material origin, product quality, and after-sales value have a stronger basis for premium pricing, particularly through digital channels.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New entrants and established brands are competing in premium casual footwear, where direct-to-consumer models have gained traction. Golden Goose generated EUR 734 million in FY2025 revenue, up 15% year on year, with direct-to-consumer accounting for 81% of total revenue. Its performance shows how a focused premium sneaker brand can scale outside traditional luxury group structures. Jordan Brand and Levi’s used a multi-market release of premium leather Air Jordan 3 products in early 2026 to connect material craftsmanship with cultural marketing. Luxury groups are also expanding casual leather offerings, increasing competition for specialist sneaker brands. Mass operators retain an advantage in price accessibility and physical distribution. No company in the supplied material holds a dominant share across all regions, customer groups, and price tiers. The global leather footwear market remains open to companies that can combine credible materials, product design, and channel execution.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Leather Footwear Industry Leaders* PRADA S.p.A.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LVMH Moët Hennessy Louis Vuitton 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Kering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Hermès International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Salvatore Ferragamo S.p.A.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Leather Footwear Market Report ScopeLeather footwear refers to shoes, boots, and sandals made from the treated and tanned skin of animals, featuring parts like the upper body, lining, or sole crafted from this strong and flexible material. The global leather footwear market is segmented by product type, end user, category, distribution channel, and geography. By product type, the market is segmented into formal shoes, casual shoes, boots, sandals and slippers, and other leather footwear. By end user, the market is segmented into men, women, and children. By category, the market is segmented into mass and premium. By distribution channel, the market is segmented into offline retail and online retail. By geography, the market is segmented into North America, Europe, Asia-Pacific, South America, and Middle East and Africa). The market forecasts are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Product TypeFormal Shoes | </w:t>
      </w:r>
    </w:p>
    <w:p>
      <w:pPr/>
      <w:r>
        <w:rPr>
          <w:rFonts w:ascii="Helvetica Light" w:hAnsi="Helvetica Light" w:cs="Helvetica Light"/>
          <w:sz w:val="24"/>
          <w:sz-cs w:val="24"/>
        </w:rPr>
        <w:t xml:space="preserve">Casual Shoes | </w:t>
      </w:r>
    </w:p>
    <w:p>
      <w:pPr/>
      <w:r>
        <w:rPr>
          <w:rFonts w:ascii="Helvetica Light" w:hAnsi="Helvetica Light" w:cs="Helvetica Light"/>
          <w:sz w:val="24"/>
          <w:sz-cs w:val="24"/>
        </w:rPr>
        <w:t xml:space="preserve">Boots | </w:t>
      </w:r>
    </w:p>
    <w:p>
      <w:pPr/>
      <w:r>
        <w:rPr>
          <w:rFonts w:ascii="Helvetica Light" w:hAnsi="Helvetica Light" w:cs="Helvetica Light"/>
          <w:sz w:val="24"/>
          <w:sz-cs w:val="24"/>
        </w:rPr>
        <w:t xml:space="preserve">Sandals and Slippers | </w:t>
      </w:r>
    </w:p>
    <w:p>
      <w:pPr/>
      <w:r>
        <w:rPr>
          <w:rFonts w:ascii="Helvetica Light" w:hAnsi="Helvetica Light" w:cs="Helvetica Light"/>
          <w:sz w:val="24"/>
          <w:sz-cs w:val="24"/>
        </w:rPr>
        <w:t xml:space="preserve">Other Leather Footwear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Sweden | </w:t>
      </w:r>
    </w:p>
    <w:p>
      <w:pPr/>
      <w:r>
        <w:rPr>
          <w:rFonts w:ascii="Helvetica Light" w:hAnsi="Helvetica Light" w:cs="Helvetica Light"/>
          <w:sz w:val="24"/>
          <w:sz-cs w:val="24"/>
        </w:rPr>
        <w:t xml:space="preserve"> | Belgium | </w:t>
      </w:r>
    </w:p>
    <w:p>
      <w:pPr/>
      <w:r>
        <w:rPr>
          <w:rFonts w:ascii="Helvetica Light" w:hAnsi="Helvetica Light" w:cs="Helvetica Light"/>
          <w:sz w:val="24"/>
          <w:sz-cs w:val="24"/>
        </w:rPr>
        <w:t xml:space="preserve"> | Poland | </w:t>
      </w:r>
    </w:p>
    <w:p>
      <w:pPr/>
      <w:r>
        <w:rPr>
          <w:rFonts w:ascii="Helvetica Light" w:hAnsi="Helvetica Light" w:cs="Helvetica Light"/>
          <w:sz w:val="24"/>
          <w:sz-cs w:val="24"/>
        </w:rPr>
        <w:t xml:space="preserve"> | Netherlands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Thailand | </w:t>
      </w:r>
    </w:p>
    <w:p>
      <w:pPr/>
      <w:r>
        <w:rPr>
          <w:rFonts w:ascii="Helvetica Light" w:hAnsi="Helvetica Light" w:cs="Helvetica Light"/>
          <w:sz w:val="24"/>
          <w:sz-cs w:val="24"/>
        </w:rPr>
        <w:t xml:space="preserve"> | Singapore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Colombia | </w:t>
      </w:r>
    </w:p>
    <w:p>
      <w:pPr/>
      <w:r>
        <w:rPr>
          <w:rFonts w:ascii="Helvetica Light" w:hAnsi="Helvetica Light" w:cs="Helvetica Light"/>
          <w:sz w:val="24"/>
          <w:sz-cs w:val="24"/>
        </w:rPr>
        <w:t xml:space="preserve"> | Peru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 East and Africa | United Arab Emirates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Morocco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growth rate for global leather footwear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leather footwear market is forecast to grow at a 5.27% CAGR from 2026 to 2031, reaching USD 169.03 billion.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category is expected to grow fastest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Boots are projected to record the fastest product-type growth, at a 6.5% CAGR, supported by work, cold-weather, and fashion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online retail growing faster than physical footwear stores?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Online retail is projected to grow at 7.51% CAGR as authentication records, returns policies, and fit tools reduce purchase risk.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global leather footwear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led with a 63.9% value share in 2025, supported by production scale and growing domestic consumption.</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