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Lithium Iron Phosphate (LFP) Battery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[https://www.mordorintelligence.com/industry-reports/lithium-iron-phosphate-lfp-battery-materials-market](https://www.mordorintelligence.com/industry-reports/lithium-iron-phosphate-lfp-battery-materials-market)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9.55 billion |</w:t>
      </w:r>
    </w:p>
    <w:p>
      <w:pPr/>
      <w:r>
        <w:rPr>
          <w:rFonts w:ascii="Helvetica Light" w:hAnsi="Helvetica Light" w:cs="Helvetica Light"/>
          <w:sz w:val="24"/>
          <w:sz-cs w:val="24"/>
        </w:rPr>
        <w:t xml:space="preserve">| **Projected Forecast (2031)** | USD 9.55 billion |</w:t>
      </w:r>
    </w:p>
    <w:p>
      <w:pPr/>
      <w:r>
        <w:rPr>
          <w:rFonts w:ascii="Helvetica Light" w:hAnsi="Helvetica Light" w:cs="Helvetica Light"/>
          <w:sz w:val="24"/>
          <w:sz-cs w:val="24"/>
        </w:rPr>
        <w:t xml:space="preserve">| **Growth Rate (CAGR)** | 13.12 %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Lithium Iron Phosphate (LFP) Battery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9.55 Billion | </w:t>
      </w:r>
    </w:p>
    <w:p>
      <w:pPr/>
      <w:r>
        <w:rPr>
          <w:rFonts w:ascii="Helvetica Light" w:hAnsi="Helvetica Light" w:cs="Helvetica Light"/>
          <w:sz w:val="24"/>
          <w:sz-cs w:val="24"/>
        </w:rPr>
        <w:t xml:space="preserve">Market Size (2031) | USD 17.69 Billion | </w:t>
      </w:r>
    </w:p>
    <w:p>
      <w:pPr/>
      <w:r>
        <w:rPr>
          <w:rFonts w:ascii="Helvetica Light" w:hAnsi="Helvetica Light" w:cs="Helvetica Light"/>
          <w:sz w:val="24"/>
          <w:sz-cs w:val="24"/>
        </w:rPr>
        <w:t xml:space="preserve">Growth Rate (2026 - 2031) | 13.12 %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Market Analysis by Mordor IntelligenceThe Lithium Iron Phosphate Battery Materials Market size was valued at USD 8.45 billion in 2025 and is estimated to grow from USD 9.55 billion in 2026 to reach USD 17.69 billion by 2031, at a CAGR of 13.12% during the forecast period (2026-2031). The Lithium Iron Phosphate (LFP) battery materials market is driven by demand from electric vehicles and stationary energy storage applications, which utilize this chemistry for its thermal stability, long cycle life, and cobalt-free composition. Production scale in Asia-Pacific continues to shape material availability, cell manufacturing, and pricing across the LFP battery materials market, as established production networks link phosphate and lithium processing, cathode production, and cell manufacturing, and are supported by strong local demand in ways that are difficult for new regional supply chains to replicate quickly. Manufacturers are moving beyond standard products toward high-compaction LFP and Lithium Manganese Iron Phosphate (LMFP) materials that enable higher cell energy density, giving suppliers a way to compete on product capabilities as standard-grade capacity faces greater price pressure and lower processing fees. Supply-chain localization in North America and Europe is creating opportunities for licensed technology, joint ventures, and local processing capacity, while regulatory requirements are making supply-chain documentation and carbon-footprint data increasingly important alongside direct material cost and capacity availability. Lithium carbonate price movements and qualification requirements remain significant constraints on the LFP battery materials market, as they affect processor margins and the pace at which new suppliers can enter the market, particularly when a producer must finance new capacity while demonstrating that its material meets the consistent quality requirements of cell manufacturers.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LFP cathode materials held 53.82% of the Lithium Iron Phosphate (LFP) battery materials market share in 2025, while anode materials are forecast to grow at a 14.42% CAGR through 2031.</w:t>
      </w:r>
    </w:p>
    <w:p>
      <w:pPr/>
      <w:r>
        <w:rPr>
          <w:rFonts w:ascii="Helvetica Light" w:hAnsi="Helvetica Light" w:cs="Helvetica Light"/>
          <w:sz w:val="24"/>
          <w:sz-cs w:val="24"/>
        </w:rPr>
        <w:t xml:space="preserve">* By cell format, prismatic cells held 62.45% of revenue in 2025, while cylindrical cells are forecast to grow at a 13.78% CAGR through 2031.</w:t>
      </w:r>
    </w:p>
    <w:p>
      <w:pPr/>
      <w:r>
        <w:rPr>
          <w:rFonts w:ascii="Helvetica Light" w:hAnsi="Helvetica Light" w:cs="Helvetica Light"/>
          <w:sz w:val="24"/>
          <w:sz-cs w:val="24"/>
        </w:rPr>
        <w:t xml:space="preserve">* By application, electric vehicles held 64.16% of revenue in 2025, while Battery Energy Storage System (BESS) is forecast to grow at a 14.86% CAGR through 2031.</w:t>
      </w:r>
    </w:p>
    <w:p>
      <w:pPr/>
      <w:r>
        <w:rPr>
          <w:rFonts w:ascii="Helvetica Light" w:hAnsi="Helvetica Light" w:cs="Helvetica Light"/>
          <w:sz w:val="24"/>
          <w:sz-cs w:val="24"/>
        </w:rPr>
        <w:t xml:space="preserve">* By geography, Asia-Pacific held 46.63% of revenue in 2025 and is forecast to grow at a 14.07%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Lithium Iron Phosphate (LFP) Battery Materials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EV and stationary storage adoption | +3.2% | Global: China, North America, and the EU as core demand centers | Medium term (2-4 years) | </w:t>
      </w:r>
    </w:p>
    <w:p>
      <w:pPr/>
      <w:r>
        <w:rPr>
          <w:rFonts w:ascii="Helvetica Light" w:hAnsi="Helvetica Light" w:cs="Helvetica Light"/>
          <w:sz w:val="24"/>
          <w:sz-cs w:val="24"/>
        </w:rPr>
        <w:t xml:space="preserve">Lower cost and cobalt-free chemistry | +2.1% | Global, particularly cost-sensitive APAC and emerging markets | Short term (≤2 years) | </w:t>
      </w:r>
    </w:p>
    <w:p>
      <w:pPr/>
      <w:r>
        <w:rPr>
          <w:rFonts w:ascii="Helvetica Light" w:hAnsi="Helvetica Light" w:cs="Helvetica Light"/>
          <w:sz w:val="24"/>
          <w:sz-cs w:val="24"/>
        </w:rPr>
        <w:t xml:space="preserve">Cell-to-pack and high-compaction design gains | +1.6% | China-led, spillover to the EU and North America | Short term (≤2 years) | </w:t>
      </w:r>
    </w:p>
    <w:p>
      <w:pPr/>
      <w:r>
        <w:rPr>
          <w:rFonts w:ascii="Helvetica Light" w:hAnsi="Helvetica Light" w:cs="Helvetica Light"/>
          <w:sz w:val="24"/>
          <w:sz-cs w:val="24"/>
        </w:rPr>
        <w:t xml:space="preserve">Regional battery supply-chain localization | +1.8% | North America and Europe primarily | Long term (≥4 years) | </w:t>
      </w:r>
    </w:p>
    <w:p>
      <w:pPr/>
      <w:r>
        <w:rPr>
          <w:rFonts w:ascii="Helvetica Light" w:hAnsi="Helvetica Light" w:cs="Helvetica Light"/>
          <w:sz w:val="24"/>
          <w:sz-cs w:val="24"/>
        </w:rPr>
        <w:t xml:space="preserve">Long-term procurement and capacity reservation agreements | +1.2% | Global, with EU and North America OEMs driving | Medium term (2-4 years) | </w:t>
      </w:r>
    </w:p>
    <w:p>
      <w:pPr/>
      <w:r>
        <w:rPr>
          <w:rFonts w:ascii="Helvetica Light" w:hAnsi="Helvetica Light" w:cs="Helvetica Light"/>
          <w:sz w:val="24"/>
          <w:sz-cs w:val="24"/>
        </w:rPr>
        <w:t xml:space="preserve">LFP-to-Lithium Manganese Iron Phosphate (LMFP) upgrade path | +0.9% | China-led, spillover to Europe and APAC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(LFP) battery materials market is consolidated. Competition has shifted away from adding standard second- and third-generation capacity toward fourth- and fifth-generation high-compaction cathodes and Lithium Manganese Iron Phosphate (LMFP) products. These products have shorter approved supplier lists and higher processing fees than standard materials, as customers require evidence that production can consistently meet demanding specifications at a commercial scale. Early qualification of advanced products gives larger producers greater protection against the margin pressure affecting commodity suppliers, as approved relationships can support demand for products less exposed to standard-grade oversupply.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 One completed a Class 3 cost estimate with Worley Chemetics for its One-Pot LFP cathode technology package in June 2026. This approach could provide a technology route for non-Chinese licensees seeking regional cathode production, where access to a proven process can reduce the development burden for producers responding to local sourcing requirements. LG Energy Solution's pouch-type cell-to-pack process offers an alternative format path for higher gravimetric energy density. BTR's March 2026 launch of a fast-charging graphite anode indicates that suppliers are also competing on charging performance. The market is attracting investment in storage-specific grades that emphasize cycle count, calendar life, and system efficiency, reflecting that storage customers may evaluate materials differently from vehicle manufacturers focused on range and charging behavior. These product requirements differ from those of vehicle-grade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is an additional competitive response to the volatility of lithium, phosphate, and iron costs. It gives producers a way to reduce procurement exposure and secure feedstock availability, which is particularly important when changes in lithium chemical prices can undermine the margins of processors that lack upstream support. Gotion's overseas factories illustrate how cell manufacturers are expanding across the materials value chain. Regional manufacturing projects can increase competition beyond cell assembly by integrating materials, cells, and recycling into a single operating model, enabling companies to align upstream inputs, technical production knowledge, and downstream customer requirements more closely. New entrants still face 12-18-month qualification cycles and must demonstrate consistent process performance, a requirement that slows customer switching and increases the value of existing technical approvals for established suppliers. These constraints favor established producers with customer approvals and technical capabilities. The market is therefore likely to retain a clear technology and scale advantage for larger suppliers, while specialized entrants will need credible technology, local supply chain positioning, and repeatable quality to secure customer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 Iron Phosphate (LFP) Battery Materials Industry Leaders* Hunan Yuneng New Energy Battery Material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Hubei Wanrun New Energy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Shenzhen Dynanonic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Guizhou Anda Energy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Mianyang Fulin Precision Machining Co.,Ltd.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Lithium Iron Phosphate (LFP) Battery Materials Market Report ScopeLithium iron phosphate serves as the cathode, graphite as the anode, and a lithium salt electrolyte completes the cell. This chemistry avoids the use of expensive nickel and cobalt, making it a cost-effective option for energy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(LFP) battery materials market is segmented by material type, cell format, application, and geography. By material type, the market is segmented into LFP cathode materials, anode materials, electrolyte materials, and others (separators, binders, conductive additives, current collectors). By cell format, the market is segmented into cylindrical cells, prismatic cells, and pouch cells. By application, the market is segmented into electric vehicles, battery energy storage systems, consumer electronics, and others (industrial equipment, telecom backup). The report also covers market size and forecasts for lithium iron phosphate (LFP) battery materials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TypeLFP Cathode Materials | </w:t>
      </w:r>
    </w:p>
    <w:p>
      <w:pPr/>
      <w:r>
        <w:rPr>
          <w:rFonts w:ascii="Helvetica Light" w:hAnsi="Helvetica Light" w:cs="Helvetica Light"/>
          <w:sz w:val="24"/>
          <w:sz-cs w:val="24"/>
        </w:rPr>
        <w:t xml:space="preserve">Anode Materials | </w:t>
      </w:r>
    </w:p>
    <w:p>
      <w:pPr/>
      <w:r>
        <w:rPr>
          <w:rFonts w:ascii="Helvetica Light" w:hAnsi="Helvetica Light" w:cs="Helvetica Light"/>
          <w:sz w:val="24"/>
          <w:sz-cs w:val="24"/>
        </w:rPr>
        <w:t xml:space="preserve">Electrolyte Materials | </w:t>
      </w:r>
    </w:p>
    <w:p>
      <w:pPr/>
      <w:r>
        <w:rPr>
          <w:rFonts w:ascii="Helvetica Light" w:hAnsi="Helvetica Light" w:cs="Helvetica Light"/>
          <w:sz w:val="24"/>
          <w:sz-cs w:val="24"/>
        </w:rPr>
        <w:t xml:space="preserve">Others (Separators, Binders, Conductive Additives, Current Collectors)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Lithium Iron Phosphate (LFP) Battery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Lithium Iron Phosphate Battery Materials Market size was valued at USD 8.45 billion in 2025 and is estimated to grow from USD 9.55 billion in 2026 to reach USD 17.69 billion by 2031, at a CAGR of 13.12%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leads LFP battery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LFP cathode materials led with a 53.82% share of revenue in 2025, while anode materials are projected to grow at a 14.42%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electric vehicles important for LFP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vehicles accounted for 64.16% of revenue in 2025 and benefited from LFP's cycle life, thermal stability, and cobalt-free composition.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 for LFP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Energy Storage System (BESS) is forecast to expand at a 14.86% CAGR through 2031, supported by demand for long-cycle stationary storage.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