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Luxury Goods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Luxury Goods, Jewelry &amp; Watches (Consumer Goods &amp; Services)  </w:t>
      </w:r>
    </w:p>
    <w:p>
      <w:pPr/>
      <w:r>
        <w:rPr>
          <w:rFonts w:ascii="Helvetica Light" w:hAnsi="Helvetica Light" w:cs="Helvetica Light"/>
          <w:sz w:val="24"/>
          <w:sz-cs w:val="24"/>
        </w:rPr>
        <w:t xml:space="preserve">&gt; **Source:** [https://www.mordorintelligence.com/industry-reports/luxury-goods-market](https://www.mordorintelligence.com/industry-reports/luxury-goods-market)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467 Billion |</w:t>
      </w:r>
    </w:p>
    <w:p>
      <w:pPr/>
      <w:r>
        <w:rPr>
          <w:rFonts w:ascii="Helvetica Light" w:hAnsi="Helvetica Light" w:cs="Helvetica Light"/>
          <w:sz w:val="24"/>
          <w:sz-cs w:val="24"/>
        </w:rPr>
        <w:t xml:space="preserve">| **Projected Forecast (2031)** | USD 467 Billion |</w:t>
      </w:r>
    </w:p>
    <w:p>
      <w:pPr/>
      <w:r>
        <w:rPr>
          <w:rFonts w:ascii="Helvetica Light" w:hAnsi="Helvetica Light" w:cs="Helvetica Light"/>
          <w:sz w:val="24"/>
          <w:sz-cs w:val="24"/>
        </w:rPr>
        <w:t xml:space="preserve">| **Growth Rate (CAGR)** | 4.32 %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Luxury Goods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Goods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Goods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Goods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Goods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Goods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484.15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598.17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4.32 %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Goods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luxury goods market size is expected to grow from USD 464.1 billion in 2025 to USD 484.15 billion in 2026 and is forecast to reach USD 598.17 billion by 2031 at 4.32% CAGR over 2026-2031. The global luxury goods market is witnessing resilient growth, digital connectivity is expanding, and there's a robust demand for iconic heritage brands, all contributing to the resilient growth of the global luxury goods market. While clothing and apparel lead the product categories, watches are emerging as the fastest-growing segment, signaling a shift towards investment-driven purchases. Women have traditionally driven the bulk of sales, but male consumers are now accelerating market expansion. Europe, with its entrenched luxury culture and allure for tourists, remains the largest regional luxury goods market. However, the Asia-Pacific region is swiftly gaining ground, buoyed by a burgeoning affluent population and a surge in aspirational consumption. While single-brand boutiques currently rake in the most revenue, online channels are witnessing the swiftest growth. Brands within the luxury goods market are increasingly turning to data-driven omnichannel strategies to align with shifting consumer expectations. Amid these transformations, sustainability and ESG transparency have taken center stage. Younger consumers, in particular, are emphasizing ethical practices, authenticity, and traceable supply chains in their buying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clothing and apparel held 37.02% of the global luxury goods market share in 2025, while watches are forecast to grow fastest at a 4.38% CAGR through 2031.</w:t>
      </w:r>
    </w:p>
    <w:p>
      <w:pPr/>
      <w:r>
        <w:rPr>
          <w:rFonts w:ascii="Helvetica Light" w:hAnsi="Helvetica Light" w:cs="Helvetica Light"/>
          <w:sz w:val="24"/>
          <w:sz-cs w:val="24"/>
        </w:rPr>
        <w:t xml:space="preserve">* By end user, women represented 56.08% of purchases in 2025; men are projected to advance at a 4.69% CAGR over the forecast period.</w:t>
      </w:r>
    </w:p>
    <w:p>
      <w:pPr/>
      <w:r>
        <w:rPr>
          <w:rFonts w:ascii="Helvetica Light" w:hAnsi="Helvetica Light" w:cs="Helvetica Light"/>
          <w:sz w:val="24"/>
          <w:sz-cs w:val="24"/>
        </w:rPr>
        <w:t xml:space="preserve">* By distribution channel, single-brand stores controlled 38.20% of 2025 revenue; online stores record the highest projected CAGR of 5.05% to 2031.</w:t>
      </w:r>
    </w:p>
    <w:p>
      <w:pPr/>
      <w:r>
        <w:rPr>
          <w:rFonts w:ascii="Helvetica Light" w:hAnsi="Helvetica Light" w:cs="Helvetica Light"/>
          <w:sz w:val="24"/>
          <w:sz-cs w:val="24"/>
        </w:rPr>
        <w:t xml:space="preserve">* By geography, Europe accounted for 52.10% of 2025 sales, whereas Asia-Pacific is poised to accelerate at a 5.41%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Luxury Goods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Table*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w:t>
      </w:r>
    </w:p>
    <w:p>
      <w:pPr/>
      <w:r>
        <w:rPr>
          <w:rFonts w:ascii="Helvetica Light" w:hAnsi="Helvetica Light" w:cs="Helvetica Light"/>
          <w:sz w:val="24"/>
          <w:sz-cs w:val="24"/>
        </w:rPr>
        <w:t xml:space="preserve"> shift toward sustainable and eco-certified luxury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EU leading regulatory framework</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w:t>
      </w:r>
    </w:p>
    <w:p>
      <w:pPr/>
      <w:r>
        <w:rPr>
          <w:rFonts w:ascii="Helvetica Light" w:hAnsi="Helvetica Light" w:cs="Helvetica Light"/>
          <w:sz w:val="24"/>
          <w:sz-cs w:val="24"/>
        </w:rPr>
        <w:t xml:space="preserve"> of social media and celebrity endorsement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Asia-Pacific showing highest engagement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disposable</w:t>
      </w:r>
    </w:p>
    <w:p>
      <w:pPr/>
      <w:r>
        <w:rPr>
          <w:rFonts w:ascii="Helvetica Light" w:hAnsi="Helvetica Light" w:cs="Helvetica Light"/>
          <w:sz w:val="24"/>
          <w:sz-cs w:val="24"/>
        </w:rPr>
        <w:t xml:space="preserve"> income and wealth accumulation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core, spill-over to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w:t>
      </w:r>
    </w:p>
    <w:p>
      <w:pPr/>
      <w:r>
        <w:rPr>
          <w:rFonts w:ascii="Helvetica Light" w:hAnsi="Helvetica Light" w:cs="Helvetica Light"/>
          <w:sz w:val="24"/>
          <w:sz-cs w:val="24"/>
        </w:rPr>
        <w:t xml:space="preserve"> innovation in terms of raw material and design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Europe and North America leading Research and Development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Consumers</w:t>
      </w:r>
    </w:p>
    <w:p>
      <w:pPr/>
      <w:r>
        <w:rPr>
          <w:rFonts w:ascii="Helvetica Light" w:hAnsi="Helvetica Light" w:cs="Helvetica Light"/>
          <w:sz w:val="24"/>
          <w:sz-cs w:val="24"/>
        </w:rPr>
        <w:t xml:space="preserve"> inclination towards limited edition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strongest impact in North America and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w:t>
      </w:r>
    </w:p>
    <w:p>
      <w:pPr/>
      <w:r>
        <w:rPr>
          <w:rFonts w:ascii="Helvetica Light" w:hAnsi="Helvetica Light" w:cs="Helvetica Light"/>
          <w:sz w:val="24"/>
          <w:sz-cs w:val="24"/>
        </w:rPr>
        <w:t xml:space="preserve"> of experience-based luxury and personalization services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premium markets leading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luxury goods market maintains a moderately fragmented structure, with major companies like LVMH, Richemont, Kering, and Hermès holding substantial market share through their diverse brand portfolios and extensive retail networks. Independent brands are carving out market positions by focusing on niche segments, emphasizing heritage and craftsmanship. LVMH's relaunch of Patou as a sustainable, digital-first brand has resonated with younger consumers seeking ethical luxury. Similarly, Marine Serre has established recognition through eco-conscious designs and circular fashion collections. The competitive landscape in luxury e-commerce continues to evolve, as evidenced by Mytheresa's EUR 555 million acquisition of YOOX NET-A-PORTER.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transformation is fundamentally altering luxury retail operations and customer engagement. Balenciaga's integration of Apple Vision Pro demonstrates the shift toward immersive shopping experiences, while LVMH's FancyTech collaboration implements AI-driven personalization across customer service platforms. Blockchain technology adoption helps verify product authenticity and reduces counterfeiting risks. Sustainability initiatives have become essential to market strategies, with luxury brands investing in low-carbon leather production, bio-based materials, and environmentally conscious manufacturing facilities to meet regulatory requirements and consumer expectations.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brands are diversifying their market approach through various strategies. Companies are introducing entry-level products in the accessories and cosmetics categories to attract younger consumers and develop long-term customer relationships. The market is expanding into experiential luxury, exemplified by Bulgari's hotel ventures and Louis Vuitton's heritage exhibitions. These approaches, combined with brand storytelling, strategic collaborations, and personalized services, support luxury goods market growth for both established and emerging companies. Market success increasingly requires companies to integrate traditional luxury values with technological advancement while balancing exclusivity and broader market accessibility.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Luxury Goods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LVMH Moet Henessy Louis Vuitton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Hermès International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Kering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Chanel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Compagnie Financière Richemont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team defines the luxury goods market as the annual sales of premium clothing, footwear, leather accessories, eyewear, jewelry, watches, and beauty-oriented personal care that command above-average price points because of brand equity, craftsmanship, and scarcity.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We deliberately leave out luxury automobiles, travel services, second-hand items, and fine wines or spirits to keep value pools homogeneous.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Clothing and Apparel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Footwear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Eyewear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Handbags and Wallets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Jewelry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Watches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Beauty and Personal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Unisex</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Single Brand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Multi Brand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luxury goods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luxury goods market size reached USD 484.15 billion in 2026 and is projected to hit USD 598.17 billion by 2031 at a 4.32%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fastest in luxury goods sales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post the highest 5.41% CAGR, propelled by China's continued recovery and India's expanding affluent middle class.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projected to grow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Watches lead growth with an anticipated 4.38% CAGR, reflecting rising collector demand and the perception of timepieces as investment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Europe’s share of global luxury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accounted for 52.10% of global luxury goods market share in 2025, supported by its heritage brands and high tourism footfall.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