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Massage Guns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Toys, Sports, Wellness &amp; Luggage (Consumer Goods &amp; Services)  </w:t>
      </w:r>
    </w:p>
    <w:p>
      <w:pPr/>
      <w:r>
        <w:rPr>
          <w:rFonts w:ascii="Helvetica Light" w:hAnsi="Helvetica Light" w:cs="Helvetica Light"/>
          <w:sz w:val="24"/>
          <w:sz-cs w:val="24"/>
        </w:rPr>
        <w:t xml:space="preserve">&gt; **Source:** [https://www.mordorintelligence.com/industry-reports/massage-guns-market](https://www.mordorintelligence.com/industry-reports/massage-guns-market)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1.71 billion |</w:t>
      </w:r>
    </w:p>
    <w:p>
      <w:pPr/>
      <w:r>
        <w:rPr>
          <w:rFonts w:ascii="Helvetica Light" w:hAnsi="Helvetica Light" w:cs="Helvetica Light"/>
          <w:sz w:val="24"/>
          <w:sz-cs w:val="24"/>
        </w:rPr>
        <w:t xml:space="preserve">| **Projected Forecast (2031)** | USD 1.71 billion |</w:t>
      </w:r>
    </w:p>
    <w:p>
      <w:pPr/>
      <w:r>
        <w:rPr>
          <w:rFonts w:ascii="Helvetica Light" w:hAnsi="Helvetica Light" w:cs="Helvetica Light"/>
          <w:sz w:val="24"/>
          <w:sz-cs w:val="24"/>
        </w:rPr>
        <w:t xml:space="preserve">| **Growth Rate (CAGR)** | 7.68 %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Massage Guns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![Massage Guns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![Massage Guns Market Share by Product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![Massage Guns Market Share by End-User,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![Massage Guns Market Concentration](images/chart_6.png)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Facebook](images/chart_11.svg)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2021 - 2031 | </w:t>
      </w:r>
    </w:p>
    <w:p>
      <w:pPr/>
      <w:r>
        <w:rPr>
          <w:rFonts w:ascii="Helvetica Light" w:hAnsi="Helvetica Light" w:cs="Helvetica Light"/>
          <w:sz w:val="24"/>
          <w:sz-cs w:val="24"/>
        </w:rPr>
        <w:t xml:space="preserve">Market Size (2026) | USD 1.71 Billion | </w:t>
      </w:r>
    </w:p>
    <w:p>
      <w:pPr/>
      <w:r>
        <w:rPr>
          <w:rFonts w:ascii="Helvetica Light" w:hAnsi="Helvetica Light" w:cs="Helvetica Light"/>
          <w:sz w:val="24"/>
          <w:sz-cs w:val="24"/>
        </w:rPr>
        <w:t xml:space="preserve">Market Size (2031) | USD 2.48 Billion | </w:t>
      </w:r>
    </w:p>
    <w:p>
      <w:pPr/>
      <w:r>
        <w:rPr>
          <w:rFonts w:ascii="Helvetica Light" w:hAnsi="Helvetica Light" w:cs="Helvetica Light"/>
          <w:sz w:val="24"/>
          <w:sz-cs w:val="24"/>
        </w:rPr>
        <w:t xml:space="preserve">Growth Rate (2026 - 2031) | 7.68 % | </w:t>
      </w:r>
    </w:p>
    <w:p>
      <w:pPr/>
      <w:r>
        <w:rPr>
          <w:rFonts w:ascii="Helvetica Light" w:hAnsi="Helvetica Light" w:cs="Helvetica Light"/>
          <w:sz w:val="24"/>
          <w:sz-cs w:val="24"/>
        </w:rPr>
        <w:t xml:space="preserve">Fastest Growing Market | Asia-Pacific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Massage Guns Market Analysis by Mordor IntelligenceThe massage guns market size is projected to expand from USD 1.62 billion in 2025 and USD 1.71 billion in 2026 to USD 2.48 billion by 2031, registering a CAGR of 7.7% between 2026 to 2031. Home-based recovery is expanding the use of massage guns beyond post-workout sessions and into regular self-care routines. Online channels widen product choice and product comparison, while also intensifying price pressure for mid-tier suppliers. Clinical adoption is supported by short-term rehabilitation evidence, but broader institutional uptake depends on stronger evidence of long-term outcomes. The massage guns market is therefore shaped by a premium segment built around connected features and a crowded lower-price segment that competes through product specifications and visibility on e-commerce platforms.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product type, percussion massage guns held 61.12% of the massage guns market share in 2025, while vibration massage guns are forecast to grow at an 8.73% CAGR through 2031.</w:t>
      </w:r>
    </w:p>
    <w:p>
      <w:pPr/>
      <w:r>
        <w:rPr>
          <w:rFonts w:ascii="Helvetica Light" w:hAnsi="Helvetica Light" w:cs="Helvetica Light"/>
          <w:sz w:val="24"/>
          <w:sz-cs w:val="24"/>
        </w:rPr>
        <w:t xml:space="preserve">* By form factor, standard and full-size devices commanded 48.81% of the massage guns market size in 2025, while mini and compact devices are forecast to grow at an 8.35% CAGR through 2031.</w:t>
      </w:r>
    </w:p>
    <w:p>
      <w:pPr/>
      <w:r>
        <w:rPr>
          <w:rFonts w:ascii="Helvetica Light" w:hAnsi="Helvetica Light" w:cs="Helvetica Light"/>
          <w:sz w:val="24"/>
          <w:sz-cs w:val="24"/>
        </w:rPr>
        <w:t xml:space="preserve">* By end user, individual consumers held 58.36% of the massage guns market share in 2025, while physiotherapy and rehabilitation centers are forecast to grow at an 8.50% CAGR through 2031.</w:t>
      </w:r>
    </w:p>
    <w:p>
      <w:pPr/>
      <w:r>
        <w:rPr>
          <w:rFonts w:ascii="Helvetica Light" w:hAnsi="Helvetica Light" w:cs="Helvetica Light"/>
          <w:sz w:val="24"/>
          <w:sz-cs w:val="24"/>
        </w:rPr>
        <w:t xml:space="preserve">* By distribution channel, online distribution held 68.12% of global demand in 2025 and is forecast to grow at an 8.22%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Massage Guns Market*Driver | (~) % Impact on CAGR Forecast | Geographic Relevance | Impact Timeline | </w:t>
      </w:r>
    </w:p>
    <w:p>
      <w:pPr/>
      <w:r>
        <w:rPr>
          <w:rFonts w:ascii="Helvetica Light" w:hAnsi="Helvetica Light" w:cs="Helvetica Light"/>
          <w:sz w:val="24"/>
          <w:sz-cs w:val="24"/>
        </w:rPr>
        <w:t xml:space="preserve">Expansion of Home-Based Recovery and Self-Care | 2.00% | Global | Medium-term (2–4 years) | </w:t>
      </w:r>
    </w:p>
    <w:p>
      <w:pPr/>
      <w:r>
        <w:rPr>
          <w:rFonts w:ascii="Helvetica Light" w:hAnsi="Helvetica Light" w:cs="Helvetica Light"/>
          <w:sz w:val="24"/>
          <w:sz-cs w:val="24"/>
        </w:rPr>
        <w:t xml:space="preserve">Growth in Sports Participation and Athletic Recovery | 1.50% | Global (Asia-Pacific &amp; North America) core, spill-over to Europe) | Short-term (≤ 2 years) | </w:t>
      </w:r>
    </w:p>
    <w:p>
      <w:pPr/>
      <w:r>
        <w:rPr>
          <w:rFonts w:ascii="Helvetica Light" w:hAnsi="Helvetica Light" w:cs="Helvetica Light"/>
          <w:sz w:val="24"/>
          <w:sz-cs w:val="24"/>
        </w:rPr>
        <w:t xml:space="preserve">Increasing Use in Physiotherapy and Rehabilitation | 1.20% | North America &amp; Europe | Medium-term (2–4 years) | </w:t>
      </w:r>
    </w:p>
    <w:p>
      <w:pPr/>
      <w:r>
        <w:rPr>
          <w:rFonts w:ascii="Helvetica Light" w:hAnsi="Helvetica Light" w:cs="Helvetica Light"/>
          <w:sz w:val="24"/>
          <w:sz-cs w:val="24"/>
        </w:rPr>
        <w:t xml:space="preserve">E-Commerce and Direct-to-Consumer Distribution | 1.30% | Global (strongest in Asia-Pacific &amp; North America) | Short-term (≤ 2 years) | </w:t>
      </w:r>
    </w:p>
    <w:p>
      <w:pPr/>
      <w:r>
        <w:rPr>
          <w:rFonts w:ascii="Helvetica Light" w:hAnsi="Helvetica Light" w:cs="Helvetica Light"/>
          <w:sz w:val="24"/>
          <w:sz-cs w:val="24"/>
        </w:rPr>
        <w:t xml:space="preserve">App-Guided and Sensor-Based Personalization | 0.80% | North America &amp; Europe, spill-over to Asia-Pacific | Medium-term (2–4 years) | </w:t>
      </w:r>
    </w:p>
    <w:p>
      <w:pPr/>
      <w:r>
        <w:rPr>
          <w:rFonts w:ascii="Helvetica Light" w:hAnsi="Helvetica Light" w:cs="Helvetica Light"/>
          <w:sz w:val="24"/>
          <w:sz-cs w:val="24"/>
        </w:rPr>
        <w:t xml:space="preserve">Micro-Recovery Routines for Sedentary and Hybrid Workers | 0.70% | North America &amp; Europe | Long-term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massage guns market is moderately concentrated in the premium tier, where Therabody and Hyperice hold the strongest brand positions. Their positions rest on percussive-therapy intellectual property, connected product ecosystems, and elite-athlete endorsement networks, while the mid-market remains fragmented across direct-to-consumer brands and private-label suppliers. Hyperice filed 16 additional patent infringement lawsuits in January 2024 against competitors and retailers, reinforcing intellectual property enforcement as a competitive tool. Leading brands are expanding beyond standalone devices by linking percussion products with compression, thermal, and biometric technologies.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Therabody added new products in October 2025, including Theragun Sense 2nd Gen at USD 299.99, Theragun Prime 6th Gen at USD 329.99, Theragun Mini Plus at USD 279.99, and TheraFace Mask Glo at USD 379.99. The company also expanded its Ulta Beauty partnership in March 2026 to more than 1,000 doors nationwide. Hyperice launched its Hypervolt 3 line globally on March 10, 2026, with 3 devices priced at USD 149, USD 249, and USD 349. The respective devices offer stall forces of 45, 60, and 70 pounds. Within the massage guns market, these moves pressure mid-market suppliers by placing stronger performance and connected features at lower price points.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Chinese OEM suppliers are introducing devices that combine percussion, EMS, heat, and near-infrared light at prices below USD 100. This challenges single-modality products that lack comparable connected features or clinical positioning. Nike and Hyperice commercially launched the Hyperboot on May 17, 2025, following athlete testing during the 2024 Paris Olympics. RENPHO became an official Recommended by IMA partner in 2026, with selected devices receiving professional endorsement marks for retail and clinical settings. The massage guns market combines premium leaders with a fragmented group of lower-priced and specialized suppliers.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Massage Guns Industry Leaders* Therabody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Hyperice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TimTam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RENPHO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Ekrin Athletics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Massage Guns Market Report ScopeBy Product TypePercussion Massage Guns | </w:t>
      </w:r>
    </w:p>
    <w:p>
      <w:pPr/>
      <w:r>
        <w:rPr>
          <w:rFonts w:ascii="Helvetica Light" w:hAnsi="Helvetica Light" w:cs="Helvetica Light"/>
          <w:sz w:val="24"/>
          <w:sz-cs w:val="24"/>
        </w:rPr>
        <w:t xml:space="preserve">Vibration Massage Guns | </w:t>
      </w:r>
    </w:p>
    <w:p>
      <w:pPr/>
      <w:r>
        <w:rPr>
          <w:rFonts w:ascii="Helvetica Light" w:hAnsi="Helvetica Light" w:cs="Helvetica Light"/>
          <w:sz w:val="24"/>
          <w:sz-cs w:val="24"/>
        </w:rPr>
        <w:t xml:space="preserve">Heated Massage Guns | </w:t>
      </w:r>
    </w:p>
    <w:p>
      <w:pPr/>
      <w:r>
        <w:rPr>
          <w:rFonts w:ascii="Helvetica Light" w:hAnsi="Helvetica Light" w:cs="Helvetica Light"/>
          <w:sz w:val="24"/>
          <w:sz-cs w:val="24"/>
        </w:rPr>
        <w:t xml:space="preserve">Other Product Types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Canada | </w:t>
      </w:r>
    </w:p>
    <w:p>
      <w:pPr/>
      <w:r>
        <w:rPr>
          <w:rFonts w:ascii="Helvetica Light" w:hAnsi="Helvetica Light" w:cs="Helvetica Light"/>
          <w:sz w:val="24"/>
          <w:sz-cs w:val="24"/>
        </w:rPr>
        <w:t xml:space="preserve"> | United States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Peru | </w:t>
      </w:r>
    </w:p>
    <w:p>
      <w:pPr/>
      <w:r>
        <w:rPr>
          <w:rFonts w:ascii="Helvetica Light" w:hAnsi="Helvetica Light" w:cs="Helvetica Light"/>
          <w:sz w:val="24"/>
          <w:sz-cs w:val="24"/>
        </w:rPr>
        <w:t xml:space="preserve"> | Chile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Europe | United Kingdom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BENELUX (Belgium, Netherlands, and Luxembourg) | </w:t>
      </w:r>
    </w:p>
    <w:p>
      <w:pPr/>
      <w:r>
        <w:rPr>
          <w:rFonts w:ascii="Helvetica Light" w:hAnsi="Helvetica Light" w:cs="Helvetica Light"/>
          <w:sz w:val="24"/>
          <w:sz-cs w:val="24"/>
        </w:rPr>
        <w:t xml:space="preserve"> | NORDICS (Denmark, Finland, Iceland, Norway, and Sweden)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India | </w:t>
      </w:r>
    </w:p>
    <w:p>
      <w:pPr/>
      <w:r>
        <w:rPr>
          <w:rFonts w:ascii="Helvetica Light" w:hAnsi="Helvetica Light" w:cs="Helvetica Light"/>
          <w:sz w:val="24"/>
          <w:sz-cs w:val="24"/>
        </w:rPr>
        <w:t xml:space="preserve"> | China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South East Asia (Singapore, Malaysia, Thailand, Indonesia, Vietnam, and the Philippines)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Middle East and Africa | United Arab Emirates | </w:t>
      </w:r>
    </w:p>
    <w:p>
      <w:pPr/>
      <w:r>
        <w:rPr>
          <w:rFonts w:ascii="Helvetica Light" w:hAnsi="Helvetica Light" w:cs="Helvetica Light"/>
          <w:sz w:val="24"/>
          <w:sz-cs w:val="24"/>
        </w:rPr>
        <w:t xml:space="preserve"> | Saudi Arabia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Nigeria | </w:t>
      </w:r>
    </w:p>
    <w:p>
      <w:pPr/>
      <w:r>
        <w:rPr>
          <w:rFonts w:ascii="Helvetica Light" w:hAnsi="Helvetica Light" w:cs="Helvetica Light"/>
          <w:sz w:val="24"/>
          <w:sz-cs w:val="24"/>
        </w:rPr>
        <w:t xml:space="preserve"> | Rest of the 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driving growth in massage guns?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Home-based self-care, sports participation, e-commerce access, and wider use of guided recovery features support demand. The category is forecast to grow at a 7.7% CAGR from 2026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massage gun type has the largest share?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Percussion massage guns held 61.12% of global demand in 2025. Vibration massage guns are forecast to be the fastest-growing product type at an 8.73%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compact massage guns gaining demand?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Mini and compact devices are suited to office, travel, and smaller living spaces. They are forecast to grow at an 8.35% CAGR between 2026 and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buyers account for the largest demand for massage guns?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Individual consumers accounted for 58.36% of global demand in 2025. Physiotherapy and rehabilitation centers are forecast to grow faster, at an 8.50% CAGR through 2031.</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