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Medical Patient Financing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Banking, Lending &amp; Treasury (Financial Services &amp; Investment Intelligence)  </w:t>
      </w:r>
    </w:p>
    <w:p>
      <w:pPr/>
      <w:r>
        <w:rPr>
          <w:rFonts w:ascii="Helvetica Light" w:hAnsi="Helvetica Light" w:cs="Helvetica Light"/>
          <w:sz w:val="24"/>
          <w:sz-cs w:val="24"/>
        </w:rPr>
        <w:t xml:space="preserve">&gt; **Source:** [https://www.mordorintelligence.com/industry-reports/medical-patient-financing-market](https://www.mordorintelligence.com/industry-reports/medical-patient-financing-market)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22.20 billion |</w:t>
      </w:r>
    </w:p>
    <w:p>
      <w:pPr/>
      <w:r>
        <w:rPr>
          <w:rFonts w:ascii="Helvetica Light" w:hAnsi="Helvetica Light" w:cs="Helvetica Light"/>
          <w:sz w:val="24"/>
          <w:sz-cs w:val="24"/>
        </w:rPr>
        <w:t xml:space="preserve">| **Projected Forecast (2031)** | USD 22.20 billion |</w:t>
      </w:r>
    </w:p>
    <w:p>
      <w:pPr/>
      <w:r>
        <w:rPr>
          <w:rFonts w:ascii="Helvetica Light" w:hAnsi="Helvetica Light" w:cs="Helvetica Light"/>
          <w:sz w:val="24"/>
          <w:sz-cs w:val="24"/>
        </w:rPr>
        <w:t xml:space="preserve">| **Growth Rate (CAGR)** | 5.10 %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Medical Patient Financing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![Medical Patient Financing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![Medical Patient Financing Market Share by Product Form,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![Medical Patient Financing Market Share by Clinical Application,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![Medical Patient Financing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![Medical Patient Financing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22.20 Billion | </w:t>
      </w:r>
    </w:p>
    <w:p>
      <w:pPr/>
      <w:r>
        <w:rPr>
          <w:rFonts w:ascii="Helvetica Light" w:hAnsi="Helvetica Light" w:cs="Helvetica Light"/>
          <w:sz w:val="24"/>
          <w:sz-cs w:val="24"/>
        </w:rPr>
        <w:t xml:space="preserve">Market Size (2031) | USD 28.5 Billion | </w:t>
      </w:r>
    </w:p>
    <w:p>
      <w:pPr/>
      <w:r>
        <w:rPr>
          <w:rFonts w:ascii="Helvetica Light" w:hAnsi="Helvetica Light" w:cs="Helvetica Light"/>
          <w:sz w:val="24"/>
          <w:sz-cs w:val="24"/>
        </w:rPr>
        <w:t xml:space="preserve">Growth Rate (2026 - 2031) | 5.10 %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Medical Patient Financing Market Analysis by Mordor IntelligenceThe Medical Patient Financing Market size is expected to increase from USD 21.10 billion in 2025 to USD 22.20 billion in 2026 and reach USD 28.5 billion by 2031, growing at a CAGR of 5.10%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medical patient financing market is growing as deductibles and balances owed by insured patients make point-of-care payment arrangements necessary. The medical patient financing market also benefits when providers present financing before treatment instead of relying on conventional collections after billing. Digital payment systems are making these offers easier to use across specialty practices and independent providers. Competitive advantage increasingly depends on approval quality, workflow integration, clear terms, and regulatory controls. The medical patient financing market faces counterpressure from household debt, higher financing costs, and differing state requirements for medical credit products, making transparent repayment terms and careful affordability review important for providers and lenders.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form, open-end medical credit cards and revolving healthcare lines held 63.7% of the medical patient financing market share in 2025, while healthcare BNPL and short-pay point-of-care installments recorded the highest projected CAGR at 9.1% through 2031.</w:t>
      </w:r>
    </w:p>
    <w:p>
      <w:pPr/>
      <w:r>
        <w:rPr>
          <w:rFonts w:ascii="Helvetica Light" w:hAnsi="Helvetica Light" w:cs="Helvetica Light"/>
          <w:sz w:val="24"/>
          <w:sz-cs w:val="24"/>
        </w:rPr>
        <w:t xml:space="preserve">* By creditor, depository issuers held 72.1% of the medical patient financing market share in 2025, while non-depository licensed lenders recorded the highest projected CAGR at 7.8% through 2031.</w:t>
      </w:r>
    </w:p>
    <w:p>
      <w:pPr/>
      <w:r>
        <w:rPr>
          <w:rFonts w:ascii="Helvetica Light" w:hAnsi="Helvetica Light" w:cs="Helvetica Light"/>
          <w:sz w:val="24"/>
          <w:sz-cs w:val="24"/>
        </w:rPr>
        <w:t xml:space="preserve">* By clinical application, dental procedures held 42.3% of the medical patient financing market share in 2025, while fertility and reproductive care recorded the highest projected CAGR at 8.2% through 2031.</w:t>
      </w:r>
    </w:p>
    <w:p>
      <w:pPr/>
      <w:r>
        <w:rPr>
          <w:rFonts w:ascii="Helvetica Light" w:hAnsi="Helvetica Light" w:cs="Helvetica Light"/>
          <w:sz w:val="24"/>
          <w:sz-cs w:val="24"/>
        </w:rPr>
        <w:t xml:space="preserve">* By site of care, dental practices and DSOs held 39.8% of the medical patient financing market share in 2025, while aesthetic, med-spa, and plastic surgery practices recorded the highest projected CAGR at 7.4%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Medical Patient Financing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Rising Out-of-Pocket Healthcare Costs and Insurance Coverage Gaps | +1.5% | Global, with primary concentration in North America | Short term (≤ 2 years) | </w:t>
      </w:r>
    </w:p>
    <w:p>
      <w:pPr/>
      <w:r>
        <w:rPr>
          <w:rFonts w:ascii="Helvetica Light" w:hAnsi="Helvetica Light" w:cs="Helvetica Light"/>
          <w:sz w:val="24"/>
          <w:sz-cs w:val="24"/>
        </w:rPr>
        <w:t xml:space="preserve">Increasing Provider Adoption of Point-of-Care Patient Financing | +0.9% | North America and Europe, with spillover to Asia-Pacific private-pay networks | Medium term (2-4 years) | </w:t>
      </w:r>
    </w:p>
    <w:p>
      <w:pPr/>
      <w:r>
        <w:rPr>
          <w:rFonts w:ascii="Helvetica Light" w:hAnsi="Helvetica Light" w:cs="Helvetica Light"/>
          <w:sz w:val="24"/>
          <w:sz-cs w:val="24"/>
        </w:rPr>
        <w:t xml:space="preserve">Expansion of Elective and High Out-of-Pocket Medical Procedures | +0.8% | North America and Europe, with emerging signals in Asia-Pacific | Medium term (2-4 years) | </w:t>
      </w:r>
    </w:p>
    <w:p>
      <w:pPr/>
      <w:r>
        <w:rPr>
          <w:rFonts w:ascii="Helvetica Light" w:hAnsi="Helvetica Light" w:cs="Helvetica Light"/>
          <w:sz w:val="24"/>
          <w:sz-cs w:val="24"/>
        </w:rPr>
        <w:t xml:space="preserve">Digitalization of Patient Payments and Financing Workflows | +0.7% | Global, with fastest uptake in North America and Asia-Pacific digital-first markets | Medium term (2-4 years) | </w:t>
      </w:r>
    </w:p>
    <w:p>
      <w:pPr/>
      <w:r>
        <w:rPr>
          <w:rFonts w:ascii="Helvetica Light" w:hAnsi="Helvetica Light" w:cs="Helvetica Light"/>
          <w:sz w:val="24"/>
          <w:sz-cs w:val="24"/>
        </w:rPr>
        <w:t xml:space="preserve">Growing Demand for Flexible and Affordable Healthcare Payment Options | +0.5% | Global | Medium term (2-4 years) | </w:t>
      </w:r>
    </w:p>
    <w:p>
      <w:pPr/>
      <w:r>
        <w:rPr>
          <w:rFonts w:ascii="Helvetica Light" w:hAnsi="Helvetica Light" w:cs="Helvetica Light"/>
          <w:sz w:val="24"/>
          <w:sz-cs w:val="24"/>
        </w:rPr>
        <w:t xml:space="preserve">Expansion of Private Healthcare and Self-Pay Treatment Across Emerging Markets | +0.4% | Asia-Pacific core, with spillover to the Middle East, Africa, and South America | Long-term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medical patient financing market combines concentrated legacy revolving-credit distribution with a fragmented specialist lending field, creating a competitive environment in which established networks coexist with newer providers that focus on narrower clinical and software use cases. Leading issuers in medical credit card distribution include CareCredit and Synchrony, GreenSky and Goldman Sachs, and Comenity and Bread Financial. No single non-depository platform held more than 5% of the addressable provider base. In February 2026, Synchrony extended its position through Planet DDS integration across more than 2,500 orthodontic practices and 15,000 dental offices. Large issuers must continue improving their digital tools as specialists reduce the importance of traditional relationship-based distribution and make financing options available through software providers that already serve the practice, a shift that changes how providers compare lenders and introduce financial options to patients.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is a central basis of competition in the medical patient financing market, because underwriting, patient communication, and payment completion now occur within connected digital workflows that can reduce delays between the clinical decision and the financing response. PRISM gives Synchrony a way to assess alternative financial data while serving patients who may have limited conventional credit histories. Stripe’s August 2026 integration with CareCredit is another move toward embedded payment and financing options. PayZen differentiates its model by purchasing patient receivables and assuming default risk, providing health systems with more predictable cash flow. NBER evidence on small medical debts supports consideration of underwriting methods beyond conventional medical-debt history. Creditors with adaptable controls may have an advantage as state rules become more varied.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Opportunity remains in ambulatory surgical centers and multispecialty physician groups that have growing self-pay balances without dental DSO financing infrastructure, where payment options may still be less visible during the treatment decision. The medical patient financing market also has room outside North America, where private-care costs may exceed patient liquidity. However, creditor supply is still limited, and digital consumer-credit channels are developing. Providers assess lenders on patient approval, repayment clarity, collection practices, and integration quality. Nonrecourse structures can appeal to health systems that want to remove receivable risk from their balance sheets. The specialist segment remains fragmented even as established issuers retain broad provider distribution.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Medical Patient Financing Industry Leaders* CareCredit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LendingClub Patient Solutions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GreenSky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ClearBalance Healthcare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PayZen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Medical Patient Financing Market Report ScopeThe medical patient financing market refers to financial products and services that enable patients to pay for healthcare expenses through installment plans, medical loans, credit-based payment solutions, or other financing arrangements, reducing the need for immediate out-of-pocket payment for treatments and procedures.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Medical Patient Financing Market is Segmented by Product Form (Open-End Medical Credit Cards and Revolving Healthcare Lines, and More), Creditor (Depository Issuers, and More), Clinical Application (Dental, Vision, and More), Site of Care (Hospitals, Physician Offices, and More), and Geography (North America, South America, Europe, Asia-Pacific, Middle East and Africa). The Market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Product FormOpen-End Medical Credit Cards and Revolving Healthcare Lines | </w:t>
      </w:r>
    </w:p>
    <w:p>
      <w:pPr/>
      <w:r>
        <w:rPr>
          <w:rFonts w:ascii="Helvetica Light" w:hAnsi="Helvetica Light" w:cs="Helvetica Light"/>
          <w:sz w:val="24"/>
          <w:sz-cs w:val="24"/>
        </w:rPr>
        <w:t xml:space="preserve">Closed-End Medical Installment Loans | </w:t>
      </w:r>
    </w:p>
    <w:p>
      <w:pPr/>
      <w:r>
        <w:rPr>
          <w:rFonts w:ascii="Helvetica Light" w:hAnsi="Helvetica Light" w:cs="Helvetica Light"/>
          <w:sz w:val="24"/>
          <w:sz-cs w:val="24"/>
        </w:rPr>
        <w:t xml:space="preserve">Healthcare BNPL/Short-Pay Point-of-Care Installment | </w:t>
      </w:r>
    </w:p>
    <w:p>
      <w:pPr/>
      <w:r>
        <w:rPr>
          <w:rFonts w:ascii="Helvetica Light" w:hAnsi="Helvetica Light" w:cs="Helvetica Light"/>
          <w:sz w:val="24"/>
          <w:sz-cs w:val="24"/>
        </w:rPr>
        <w:t xml:space="preserve">Others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Malaysia | </w:t>
      </w:r>
    </w:p>
    <w:p>
      <w:pPr/>
      <w:r>
        <w:rPr>
          <w:rFonts w:ascii="Helvetica Light" w:hAnsi="Helvetica Light" w:cs="Helvetica Light"/>
          <w:sz w:val="24"/>
          <w:sz-cs w:val="24"/>
        </w:rPr>
        <w:t xml:space="preserve"> | Singapore | </w:t>
      </w:r>
    </w:p>
    <w:p>
      <w:pPr/>
      <w:r>
        <w:rPr>
          <w:rFonts w:ascii="Helvetica Light" w:hAnsi="Helvetica Light" w:cs="Helvetica Light"/>
          <w:sz w:val="24"/>
          <w:sz-cs w:val="24"/>
        </w:rPr>
        <w:t xml:space="preserve"> | Vietnam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medical patient financing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Higher deductibles, uncovered treatment costs, and limited household capacity for unexpected bills are driving demand for payment plans in the medical patient financing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medical patient financing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sector measures USD 22.2 billion in 2026 and is forecast to reach USD 28.5 billion by 2031 at a 5.1%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category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Healthcare BNPL and short-pay installments are forecast to grow at a 9.1%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clinical application uses financing most often?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Dental procedures held 42.3% of clinical application volume in 2025, supported by frequent out-of-pocket costs.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expanding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forecast to expand at an 8.6% CAGR through 2031, supported by private healthcare growth and digital payments.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are the main risks for lenders and providers?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risks include consumer debt, delinquency exposure, interest-rate sensitivity, and tighter rules for medical credit disclosures in the medical patient financing market.</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