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Mexico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[https://www.mordorintelligence.com/industry-reports/mexico-retail-sector](https://www.mordorintelligence.com/industry-reports/mexico-retail-sector)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435.03 billion |</w:t>
      </w:r>
    </w:p>
    <w:p>
      <w:pPr/>
      <w:r>
        <w:rPr>
          <w:rFonts w:ascii="Helvetica Light" w:hAnsi="Helvetica Light" w:cs="Helvetica Light"/>
          <w:sz w:val="24"/>
          <w:sz-cs w:val="24"/>
        </w:rPr>
        <w:t xml:space="preserve">| **Projected Forecast (2031)** | USD 435.03 billion |</w:t>
      </w:r>
    </w:p>
    <w:p>
      <w:pPr/>
      <w:r>
        <w:rPr>
          <w:rFonts w:ascii="Helvetica Light" w:hAnsi="Helvetica Light" w:cs="Helvetica Light"/>
          <w:sz w:val="24"/>
          <w:sz-cs w:val="24"/>
        </w:rPr>
        <w:t xml:space="preserve">| **Growth Rate (CAGR)** | 3.52 %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Mexico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Retail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Retail Market: Market Share by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Retail Market ](images/chart_6.png)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420.24 Billion | </w:t>
      </w:r>
    </w:p>
    <w:p>
      <w:pPr/>
      <w:r>
        <w:rPr>
          <w:rFonts w:ascii="Helvetica Light" w:hAnsi="Helvetica Light" w:cs="Helvetica Light"/>
          <w:sz w:val="24"/>
          <w:sz-cs w:val="24"/>
        </w:rPr>
        <w:t xml:space="preserve">Market Size (2026) | USD 435.03 Billion | </w:t>
      </w:r>
    </w:p>
    <w:p>
      <w:pPr/>
      <w:r>
        <w:rPr>
          <w:rFonts w:ascii="Helvetica Light" w:hAnsi="Helvetica Light" w:cs="Helvetica Light"/>
          <w:sz w:val="24"/>
          <w:sz-cs w:val="24"/>
        </w:rPr>
        <w:t xml:space="preserve">Market Size (2031) | USD 517.26 Billion | </w:t>
      </w:r>
    </w:p>
    <w:p>
      <w:pPr/>
      <w:r>
        <w:rPr>
          <w:rFonts w:ascii="Helvetica Light" w:hAnsi="Helvetica Light" w:cs="Helvetica Light"/>
          <w:sz w:val="24"/>
          <w:sz-cs w:val="24"/>
        </w:rPr>
        <w:t xml:space="preserve">Growth Rate (2026 - 2031) | 3.52 %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Retail Market Analysis by Mordor IntelligenceThe Mexico retail market size was valued at USD 420.24 billion in 2025 and estimated to grow from USD 435.03 billion in 2026 to reach USD 517.26 billion by 2031, at a CAGR of 3.52% during the forecast period (2026-2031). Nearshoring-driven wage gains in northern industrial hubs are lifting discretionary spending on electronics, home improvement supplies, and automotive accessories, while Mexico’s large informal economy continues to anchor grocery and personal-care demand in traditional corner stores. E-commerce adoption is accelerating as smartphone penetration surpasses 85% of adults and digital payments reach 45% of retailers, encouraging omnichannel investments among incumbent chains. Fintech micro-lending models expand purchasing power for low-income households and help modern retailers penetrate cash-dominant rural markets. Retail real-estate additions of more than 500,000 square meters in 2024 illustrate developers’ confidence in modern trade growth potential, even as organized crime-related cargo theft raises distribution costs for high-value consumer goods. Competitive intensity remains moderate, with the top five players accounting for 36.2% of total revenues, leaving white-space opportunities for specialty formats and discount chains to capture share in underserved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&amp; tobacco held 49.63% of the Mexico retail market share in 2025, while electronic &amp; household appliances are forecast to advance at a 10.21% CAGR through 2031.</w:t>
      </w:r>
    </w:p>
    <w:p>
      <w:pPr/>
      <w:r>
        <w:rPr>
          <w:rFonts w:ascii="Helvetica Light" w:hAnsi="Helvetica Light" w:cs="Helvetica Light"/>
          <w:sz w:val="24"/>
          <w:sz-cs w:val="24"/>
        </w:rPr>
        <w:t xml:space="preserve">* By retail channel, traditional mom &amp; pop stores controlled 41.25% of the Mexico retail market size in 2025, yet e-commerce &amp; others are growing at a brisk 15.44% CAGR to 2031.</w:t>
      </w:r>
    </w:p>
    <w:p>
      <w:pPr/>
      <w:r>
        <w:rPr>
          <w:rFonts w:ascii="Helvetica Light" w:hAnsi="Helvetica Light" w:cs="Helvetica Light"/>
          <w:sz w:val="24"/>
          <w:sz-cs w:val="24"/>
        </w:rPr>
        <w:t xml:space="preserve">* By format, convenience stores led with 28.94% of the Mexico retail market share in 2025, whereas specialty stores are set to expand at a 10.35% CAGR during the outlook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disposable income &amp; middle-class expansion | +0.8% | Mexico, with concentrated gains in Central and Northern regions | Medium term (2-4 years) | </w:t>
      </w:r>
    </w:p>
    <w:p>
      <w:pPr/>
      <w:r>
        <w:rPr>
          <w:rFonts w:ascii="Helvetica Light" w:hAnsi="Helvetica Light" w:cs="Helvetica Light"/>
          <w:sz w:val="24"/>
          <w:sz-cs w:val="24"/>
        </w:rPr>
        <w:t xml:space="preserve">Accelerating e-commerce &amp; digital payment adoption | +1.2% | National, with urban concentration in CDMX, Guadalajara, Monterrey | Short term (≤ 2 years) | </w:t>
      </w:r>
    </w:p>
    <w:p>
      <w:pPr/>
      <w:r>
        <w:rPr>
          <w:rFonts w:ascii="Helvetica Light" w:hAnsi="Helvetica Light" w:cs="Helvetica Light"/>
          <w:sz w:val="24"/>
          <w:sz-cs w:val="24"/>
        </w:rPr>
        <w:t xml:space="preserve">Rapid roll-out of modern trade formats | +0.6% | Mexico, strongest in Central and Southeast regions | Medium term (2-4 years) | </w:t>
      </w:r>
    </w:p>
    <w:p>
      <w:pPr/>
      <w:r>
        <w:rPr>
          <w:rFonts w:ascii="Helvetica Light" w:hAnsi="Helvetica Light" w:cs="Helvetica Light"/>
          <w:sz w:val="24"/>
          <w:sz-cs w:val="24"/>
        </w:rPr>
        <w:t xml:space="preserve">Near-shoring boom lifting industrial &amp; auto retail | +0.5% | Northern Mexico, spillover to Central regions | Long term (≥ 4 years) | </w:t>
      </w:r>
    </w:p>
    <w:p>
      <w:pPr/>
      <w:r>
        <w:rPr>
          <w:rFonts w:ascii="Helvetica Light" w:hAnsi="Helvetica Light" w:cs="Helvetica Light"/>
          <w:sz w:val="24"/>
          <w:sz-cs w:val="24"/>
        </w:rPr>
        <w:t xml:space="preserve">Front-of-pack labelling driving healthier product mixes | +0.3% | National, with higher compliance in urban areas | Medium term (2-4 years) | </w:t>
      </w:r>
    </w:p>
    <w:p>
      <w:pPr/>
      <w:r>
        <w:rPr>
          <w:rFonts w:ascii="Helvetica Light" w:hAnsi="Helvetica Light" w:cs="Helvetica Light"/>
          <w:sz w:val="24"/>
          <w:sz-cs w:val="24"/>
        </w:rPr>
        <w:t xml:space="preserve">Fintech micro-credit unlocking rural consumption | +0.4% | Rural Mexico, expanding to semi-urban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Mexico retail market is moderately fragmented, with the top five chains holding a significant share of the market, while a mix of regional specialists and informal shops dominates the rest. Walmart Mexico earmarked USD 6 billion to expand supercenter, Bodega Aurrera, and e-commerce operations, underlining incumbents’ intent to fortify leadership positions. Chedraui plans 140 openings in secondary cities, signaling aggressive turf battles outside core metros. Tiendas 3B’s MXN 1.6 billion (USD 94.10 million) spent for 420 stores demonstrates momentum in discount formats appealing to cost-conscious shoppers. Dollar General’s Mexico entry intensifies competition in the value segment, leveraging U.S. sourcing efficiencies to challenge local discounters. Ulta Beauty’s partnership with Axo introduces global cosmetics brands, elevating specialty beauty competition. AI deployment across merchandising and logistics systems accelerates among leading players, with 90% adopting predictive analytics for inventory optimization.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emerges as a differentiation lever, evidenced by FEMSA and Coca-Cola FEMSA securing spots in the S&amp;P Global Sustainability Yearbook 2025. ESG transparency not only attracts socially responsible investors but also resonates with younger consumers, influencing brand affinity. Regulatory compliance prowess, particularly with new CINIF sustainability disclosure standards, offers large firms reputation advantages over smaller peers struggling with data capture. Cargo-theft mitigation strategies, such as jointly funded secure corridors, foster industry collaboration while raising barriers for new entrants. Overall, competitive dynamics pivot on omnichannel capability, operational efficiency, and ESG credentials, with scale players consolidating share yet leaving room for nimble specialists to thrive.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Retail Industry Leaders* Walmart de México y Centroamérica (Walmex)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Organización Soriana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FEMSA Comercio (OXXO)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Chedraui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Liverpool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Mexico retail sector is defined as the value of goods sold to end consumers through store-based and online retail formats across the country, measured at retail sales value in USD for the stated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B2B wholesale trade, pure foodservice sales, and sales taxes are not counted when they sit outside the retail transaction value captured by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&amp; Tobacco Products</w:t>
      </w:r>
    </w:p>
    <w:p>
      <w:pPr/>
      <w:r>
        <w:rPr>
          <w:rFonts w:ascii="Helvetica Light" w:hAnsi="Helvetica Light" w:cs="Helvetica Light"/>
          <w:sz w:val="24"/>
          <w:sz-cs w:val="24"/>
        </w:rPr>
        <w:t xml:space="preserve">* Personal Care &amp; Household Care</w:t>
      </w:r>
    </w:p>
    <w:p>
      <w:pPr/>
      <w:r>
        <w:rPr>
          <w:rFonts w:ascii="Helvetica Light" w:hAnsi="Helvetica Light" w:cs="Helvetica Light"/>
          <w:sz w:val="24"/>
          <w:sz-cs w:val="24"/>
        </w:rPr>
        <w:t xml:space="preserve">* Apparel, Footwear &amp; Accessories</w:t>
      </w:r>
    </w:p>
    <w:p>
      <w:pPr/>
      <w:r>
        <w:rPr>
          <w:rFonts w:ascii="Helvetica Light" w:hAnsi="Helvetica Light" w:cs="Helvetica Light"/>
          <w:sz w:val="24"/>
          <w:sz-cs w:val="24"/>
        </w:rPr>
        <w:t xml:space="preserve">* Furniture, Toys &amp; Hobby</w:t>
      </w:r>
    </w:p>
    <w:p>
      <w:pPr/>
      <w:r>
        <w:rPr>
          <w:rFonts w:ascii="Helvetica Light" w:hAnsi="Helvetica Light" w:cs="Helvetica Light"/>
          <w:sz w:val="24"/>
          <w:sz-cs w:val="24"/>
        </w:rPr>
        <w:t xml:space="preserve">* Industrial &amp; Automotive</w:t>
      </w:r>
    </w:p>
    <w:p>
      <w:pPr/>
      <w:r>
        <w:rPr>
          <w:rFonts w:ascii="Helvetica Light" w:hAnsi="Helvetica Light" w:cs="Helvetica Light"/>
          <w:sz w:val="24"/>
          <w:sz-cs w:val="24"/>
        </w:rPr>
        <w:t xml:space="preserve">* Electronic &amp;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Traditional Mom &amp; Pop Retail</w:t>
      </w:r>
    </w:p>
    <w:p>
      <w:pPr/>
      <w:r>
        <w:rPr>
          <w:rFonts w:ascii="Helvetica Light" w:hAnsi="Helvetica Light" w:cs="Helvetica Light"/>
          <w:sz w:val="24"/>
          <w:sz-cs w:val="24"/>
        </w:rPr>
        <w:t xml:space="preserve">* Modern Trade Retail</w:t>
      </w:r>
    </w:p>
    <w:p>
      <w:pPr/>
      <w:r>
        <w:rPr>
          <w:rFonts w:ascii="Helvetica Light" w:hAnsi="Helvetica Light" w:cs="Helvetica Light"/>
          <w:sz w:val="24"/>
          <w:sz-cs w:val="24"/>
        </w:rPr>
        <w:t xml:space="preserve">* E-Commerce &amp;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Format* Hypermarkets</w:t>
      </w:r>
    </w:p>
    <w:p>
      <w:pPr/>
      <w:r>
        <w:rPr>
          <w:rFonts w:ascii="Helvetica Light" w:hAnsi="Helvetica Light" w:cs="Helvetica Light"/>
          <w:sz w:val="24"/>
          <w:sz-cs w:val="24"/>
        </w:rPr>
        <w:t xml:space="preserve">* Supermarkets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Others (drugstore, cash-&amp;-carry, wholesaler)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Mexico retail market in 2026 and what growth is expected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435.03 billion in 2026 and is forecast to reach USD 517.26 billion by 2031, reflecting a 3.52%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generates the highest revenue in Mexican stores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Beverage &amp; Tobacco products lead, accounting for 49.63% of retail sales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retail channel is expanding fastest across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&amp; Others is the fastest, registering a 15.44% CAGR through 2031 as smartphone and digital-payment usage rises.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changes will most affect retailers in the next few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Mandatory sustainability disclosures under CINIF and continued rollout of CFDI 4.0 e-invoicing will raise compliance demands and favor organized chains.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