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MICE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MICE, Events &amp; Business Travel (Hospitality &amp; Tourism)  </w:t>
      </w:r>
    </w:p>
    <w:p>
      <w:pPr/>
      <w:r>
        <w:rPr>
          <w:rFonts w:ascii="Helvetica Light" w:hAnsi="Helvetica Light" w:cs="Helvetica Light"/>
          <w:sz w:val="24"/>
          <w:sz-cs w:val="24"/>
        </w:rPr>
        <w:t xml:space="preserve">&gt; **Source:** [https://www.mordorintelligence.com/industry-reports/mice-market](https://www.mordorintelligence.com/industry-reports/mice-market)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0.92 trillion |</w:t>
      </w:r>
    </w:p>
    <w:p>
      <w:pPr/>
      <w:r>
        <w:rPr>
          <w:rFonts w:ascii="Helvetica Light" w:hAnsi="Helvetica Light" w:cs="Helvetica Light"/>
          <w:sz w:val="24"/>
          <w:sz-cs w:val="24"/>
        </w:rPr>
        <w:t xml:space="preserve">| **Projected Forecast (2031)** | USD 0.92 trillion |</w:t>
      </w:r>
    </w:p>
    <w:p>
      <w:pPr/>
      <w:r>
        <w:rPr>
          <w:rFonts w:ascii="Helvetica Light" w:hAnsi="Helvetica Light" w:cs="Helvetica Light"/>
          <w:sz w:val="24"/>
          <w:sz-cs w:val="24"/>
        </w:rPr>
        <w:t xml:space="preserve">| **Growth Rate (CAGR)** | 7.82 %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Home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![MICE Market (2025 - 2030)](images/chart_1.png)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MICE Market Analysis by Mordor IntelligenceThe MICE Market size is estimated at USD 0.92 trillion in 2025, and is expected to reach USD 1.30 trillion by 2030, at a CAGR of 7.82%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MICE Market Report ScopeMICE travel, a segment of the broader travel and tourism market, focuses on business-oriented activities such as meetings, incentives, conferences, and exhibitions. By bringing together leading professionals from diverse industries in customized hospitality settings, Mice is witnessing a surge, bolstered by an increasing number of global companies entering the Mice services arena. Mice Market is Segmented into Event Type and Geography. By Event Type, the market is segmented into Meetings, Incentives, Conferences, and Exhibitions, and by Geography, the market is segmented into North America, Europe, Asia-Pacific, South America, and Middle East &amp; Africa. The Report Offers the Market Size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MICE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MICE market is valued at USD 924.53 billion in 2025 and is forecast to reach USD 1,347.16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MICE market today?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52.36% revenue share in 2024, supported by extensive rail networks, modern venues, and strong regulatory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is growing fastest within the MICE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Exhibitions are posting the highest 9.07% CAGR through 2030 as trade shows rebound and expand into emerging economies.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goals influencing event planning?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Corporate carbon budgets favour rail-accessible destinations and hybrid formats, while airlines apply sustainable-fuel surcharges that raise long-haul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is seeing the most rapid growth?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Event Technology services are expanding at a 10.22% CAGR as planners adopt AI-powered platforms for sourcing, design, and attendee analytics.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major players in the MICE industry?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global providers include CWT Meetings &amp; Events, BCD Meetings &amp; Events, Maritz Global Events, Reed Exhibitions, and GL Events, each leveraging technology and scale to serve multinational clients.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