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Microbiome Skincare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[https://www.mordorintelligence.com/industry-reports/microbiome-skincare-market](https://www.mordorintelligence.com/industry-reports/microbiome-skincare-market)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545.68 million |</w:t>
      </w:r>
    </w:p>
    <w:p>
      <w:pPr/>
      <w:r>
        <w:rPr>
          <w:rFonts w:ascii="Helvetica Light" w:hAnsi="Helvetica Light" w:cs="Helvetica Light"/>
          <w:sz w:val="24"/>
          <w:sz-cs w:val="24"/>
        </w:rPr>
        <w:t xml:space="preserve">| **Projected Forecast (2031)** | USD 545.68 million |</w:t>
      </w:r>
    </w:p>
    <w:p>
      <w:pPr/>
      <w:r>
        <w:rPr>
          <w:rFonts w:ascii="Helvetica Light" w:hAnsi="Helvetica Light" w:cs="Helvetica Light"/>
          <w:sz w:val="24"/>
          <w:sz-cs w:val="24"/>
        </w:rPr>
        <w:t xml:space="preserve">| **Growth Rate (CAGR)** | 12.37 %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Microbiome Skincare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Market Share by Distribution channels,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545.68 Million | </w:t>
      </w:r>
    </w:p>
    <w:p>
      <w:pPr/>
      <w:r>
        <w:rPr>
          <w:rFonts w:ascii="Helvetica Light" w:hAnsi="Helvetica Light" w:cs="Helvetica Light"/>
          <w:sz w:val="24"/>
          <w:sz-cs w:val="24"/>
        </w:rPr>
        <w:t xml:space="preserve">Market Size (2031) | USD 956.28 Million | </w:t>
      </w:r>
    </w:p>
    <w:p>
      <w:pPr/>
      <w:r>
        <w:rPr>
          <w:rFonts w:ascii="Helvetica Light" w:hAnsi="Helvetica Light" w:cs="Helvetica Light"/>
          <w:sz w:val="24"/>
          <w:sz-cs w:val="24"/>
        </w:rPr>
        <w:t xml:space="preserve">Growth Rate (2026 - 2031) | 12.37 %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Market Analysis by Mordor IntelligenceThe microbiome skincare market size was valued at USD 492.4 billion in 2025 and estimated to grow from USD 545.7 billion in 2026 to reach USD 956.3 billion by 2031, at a CAGR of 12.4% during the forecast period (2026-2031). The microbiome skincare market is moving beyond basic hydration claims as consumers look for products that support the skin barrier and its microbial balance. Demand is strongest where clinical positioning, pharmacy access, and consumer familiarity with sensitive-skin care are already established. Product developers are also shifting attention from live cultures toward prebiotics and postbiotics because these ingredients can be more stable in cosmetic formulations. This change gives suppliers of proprietary fermentation-derived ingredients a larger role in product differentiation. Regulatory requirements for claims and ingredient safety remain uneven across countries, which raises the cost of building a credible microbiome skincare market portfolio.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moisturizers and creams held 43.29% of the microbiome skincare market share in 2025, while serums in the microbiome skincare market are forecast to grow at a 13.87% CAGR through 2031.</w:t>
      </w:r>
    </w:p>
    <w:p>
      <w:pPr/>
      <w:r>
        <w:rPr>
          <w:rFonts w:ascii="Helvetica Light" w:hAnsi="Helvetica Light" w:cs="Helvetica Light"/>
          <w:sz w:val="24"/>
          <w:sz-cs w:val="24"/>
        </w:rPr>
        <w:t xml:space="preserve">* By ingredient type, probiotics accounted for 43.29% of the microbiome skincare market share in 2025, while prebiotics in the microbiome skincare market are forecast to grow at a 14.02% CAGR through 2031.</w:t>
      </w:r>
    </w:p>
    <w:p>
      <w:pPr/>
      <w:r>
        <w:rPr>
          <w:rFonts w:ascii="Helvetica Light" w:hAnsi="Helvetica Light" w:cs="Helvetica Light"/>
          <w:sz w:val="24"/>
          <w:sz-cs w:val="24"/>
        </w:rPr>
        <w:t xml:space="preserve">* By distribution channel, pharmacies and drug stores held 53.49% of the microbiome skincare market in 2025, while online retail is forecast to grow at a 13.87% CAGR through 2031.</w:t>
      </w:r>
    </w:p>
    <w:p>
      <w:pPr/>
      <w:r>
        <w:rPr>
          <w:rFonts w:ascii="Helvetica Light" w:hAnsi="Helvetica Light" w:cs="Helvetica Light"/>
          <w:sz w:val="24"/>
          <w:sz-cs w:val="24"/>
        </w:rPr>
        <w:t xml:space="preserve">* By geography, North America held 36.59% of the microbiome skincare market in 2025, while Asia-Pacific is forecast to grow at a 13.68%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Microbiome Skincare Market*Driver | (~) % Impact on CAGR Forecasts | Geographic Relevance | Impact Timeline | </w:t>
      </w:r>
    </w:p>
    <w:p>
      <w:pPr/>
      <w:r>
        <w:rPr>
          <w:rFonts w:ascii="Helvetica Light" w:hAnsi="Helvetica Light" w:cs="Helvetica Light"/>
          <w:sz w:val="24"/>
          <w:sz-cs w:val="24"/>
        </w:rPr>
        <w:t xml:space="preserve">Growing Consumer Awareness of Skin Microbiome Health | +2.5% | Global, concentrated in North America &amp; Western Europe | Short term (≤ 2 years) | </w:t>
      </w:r>
    </w:p>
    <w:p>
      <w:pPr/>
      <w:r>
        <w:rPr>
          <w:rFonts w:ascii="Helvetica Light" w:hAnsi="Helvetica Light" w:cs="Helvetica Light"/>
          <w:sz w:val="24"/>
          <w:sz-cs w:val="24"/>
        </w:rPr>
        <w:t xml:space="preserve">Rising Prevalence of Skin Conditions | +2.2% | Global, highest intensity in APAC and MEA | Short to Medium term (1–3 years) | </w:t>
      </w:r>
    </w:p>
    <w:p>
      <w:pPr/>
      <w:r>
        <w:rPr>
          <w:rFonts w:ascii="Helvetica Light" w:hAnsi="Helvetica Light" w:cs="Helvetica Light"/>
          <w:sz w:val="24"/>
          <w:sz-cs w:val="24"/>
        </w:rPr>
        <w:t xml:space="preserve">Expanding Demand for Clean and Gentle Beauty Products | +2.0% | North America &amp; EU core, spill-over to APAC | Medium term (2–4 years) | </w:t>
      </w:r>
    </w:p>
    <w:p>
      <w:pPr/>
      <w:r>
        <w:rPr>
          <w:rFonts w:ascii="Helvetica Light" w:hAnsi="Helvetica Light" w:cs="Helvetica Light"/>
          <w:sz w:val="24"/>
          <w:sz-cs w:val="24"/>
        </w:rPr>
        <w:t xml:space="preserve">Growing Preference for Prebiotic, Probiotic, and Postbiotic Ingredients | +1.8% | Global | Medium term (2–4 years) | </w:t>
      </w:r>
    </w:p>
    <w:p>
      <w:pPr/>
      <w:r>
        <w:rPr>
          <w:rFonts w:ascii="Helvetica Light" w:hAnsi="Helvetica Light" w:cs="Helvetica Light"/>
          <w:sz w:val="24"/>
          <w:sz-cs w:val="24"/>
        </w:rPr>
        <w:t xml:space="preserve">Increasing Demand for Dermatology-Inspired Skincare Solutions | +1.5% | North America, Europe, South Korea, Japan | Medium to Long term (3–5 years) | </w:t>
      </w:r>
    </w:p>
    <w:p>
      <w:pPr/>
      <w:r>
        <w:rPr>
          <w:rFonts w:ascii="Helvetica Light" w:hAnsi="Helvetica Light" w:cs="Helvetica Light"/>
          <w:sz w:val="24"/>
          <w:sz-cs w:val="24"/>
        </w:rPr>
        <w:t xml:space="preserve">Increasing Scientific Research on the Gut–Skin and Skin Microbiome Axis | +1.3% | Global, with research concentration in EU and APAC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microbiome skincare market has a fragmented concentration, which is consistent with a fragmented field where no single company has broad pricing power. Large consumer goods companies including L’Oréal, Unilever, Estée Lauder, Procter &amp; Gamble, and Beiersdorf compete through portfolio depth, research resources, and global distribution. Beiersdorf continues to work with S-Biomedic and university partners on skin microbiome research in acne and barrier function. Amorepacific and Shiseido provide a strong Asia-Pacific presence, while Coty, Pierre Fabre, and NAOS operate at the premium dermocosmetic end of the category. Specialist brands such as TULA Life, Glowbiotics, Esse Skincare, Biossance, Codex Labs, and Eminence Organic compete through direct relationships with consumers, ingredient transparency, and specialized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microbiome skincare market has room for brands that pair credible clinical data with prices that are accessible to a wider consumer group. Large companies often concentrate on premium portfolios, while many specialists operate through narrower distribution networks. Cosmax’s collaboration with HelloBiome illustrates interest in combining skin microbiome analysis with customized formulation approaches. Ingredient and delivery patents are becoming more important as companies seek to protect distinctive prebiotic and postbiotic technologies. AOBiome received a composition-of-matter patent for its ammonia-oxidizing bacterial strain B244, although the company’s clinical-stage biologic work is outside the core consumer cosmetics category. Consumer brands that use probiotic language without explaining whether they use live cultures or lysates may face greater scrutiny as buyers become more informed.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advantage in the microbiome skincare market depends on science, formulation quality, and channel fit rather than on scale alone. Beiersdorf reported that its Derma division, including Eucerin and Aquaphor, achieved 11.7% organic sales growth in 2025 and EUR 1.5 billion in nominal sales[3]Source: Beiersdorf AG, “Annual Report 2025, Consolidated Group, Acquisitions, and Divestments,”, beiersdorf.com.. The company is also focusing its 2026 and 2027 strategy on face care across China, the United States, India, Japan, and Brazil. Bausch Health and YUN NV used pharmacy distribution in Poland to introduce a live-probiotic acne-care range. These actions show the importance of distribution partnerships and research-backed positioning in a fragmented category.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Microbiome Skincare Industry Leaders* L’Oréal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Estée Lauder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Amorepacific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Microbiome Skincare Market Report ScopeBy Product TypeSerums | </w:t>
      </w:r>
    </w:p>
    <w:p>
      <w:pPr/>
      <w:r>
        <w:rPr>
          <w:rFonts w:ascii="Helvetica Light" w:hAnsi="Helvetica Light" w:cs="Helvetica Light"/>
          <w:sz w:val="24"/>
          <w:sz-cs w:val="24"/>
        </w:rPr>
        <w:t xml:space="preserve">Cleansers | </w:t>
      </w:r>
    </w:p>
    <w:p>
      <w:pPr/>
      <w:r>
        <w:rPr>
          <w:rFonts w:ascii="Helvetica Light" w:hAnsi="Helvetica Light" w:cs="Helvetica Light"/>
          <w:sz w:val="24"/>
          <w:sz-cs w:val="24"/>
        </w:rPr>
        <w:t xml:space="preserve">Moisturizers &amp; Creams | </w:t>
      </w:r>
    </w:p>
    <w:p>
      <w:pPr/>
      <w:r>
        <w:rPr>
          <w:rFonts w:ascii="Helvetica Light" w:hAnsi="Helvetica Light" w:cs="Helvetica Light"/>
          <w:sz w:val="24"/>
          <w:sz-cs w:val="24"/>
        </w:rPr>
        <w:t xml:space="preserve">Masks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microbiome skincare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forecast to reach USD 956.28 billion by 2031, growing at a 12.37% CAGR from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microbiome-oriented skin care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Moisturizers and creams led with 43.29% share in 2025 because daily hydration is a familiar entry point for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postbiotics important in cosmetic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Postbiotics can offer more stable cosmetic formulation options than live probiotic cultures and may reduce cold-chain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sales channel is most important for microbiome skin 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Pharmacies and drug stores held 53.49% share in 2025, reflecting the category's clinical and sensitive-skin positioning.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