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Modern Trade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Grocery, Supermarkets &amp; General Retail (Retail)  </w:t>
      </w:r>
    </w:p>
    <w:p>
      <w:pPr/>
      <w:r>
        <w:rPr>
          <w:rFonts w:ascii="Helvetica Light" w:hAnsi="Helvetica Light" w:cs="Helvetica Light"/>
          <w:sz w:val="24"/>
          <w:sz-cs w:val="24"/>
        </w:rPr>
        <w:t xml:space="preserve">&gt; **Source:** [https://www.mordorintelligence.com/industry-reports/modern-trade-retail-market](https://www.mordorintelligence.com/industry-reports/modern-trade-retail-market)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5.75 trillion |</w:t>
      </w:r>
    </w:p>
    <w:p>
      <w:pPr/>
      <w:r>
        <w:rPr>
          <w:rFonts w:ascii="Helvetica Light" w:hAnsi="Helvetica Light" w:cs="Helvetica Light"/>
          <w:sz w:val="24"/>
          <w:sz-cs w:val="24"/>
        </w:rPr>
        <w:t xml:space="preserve">| **Projected Forecast (2031)** | USD 5.75 trillion |</w:t>
      </w:r>
    </w:p>
    <w:p>
      <w:pPr/>
      <w:r>
        <w:rPr>
          <w:rFonts w:ascii="Helvetica Light" w:hAnsi="Helvetica Light" w:cs="Helvetica Light"/>
          <w:sz w:val="24"/>
          <w:sz-cs w:val="24"/>
        </w:rPr>
        <w:t xml:space="preserve">| **Growth Rate (CAGR)** | 4.05 %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Modern Trade Retail Market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![Modern Trade Retail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![Modern Trade Retail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![Modern Trade Retail Market Share by Ownership,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![Modern Trade Retail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![Modern Trade Retail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5.75 Trillion | </w:t>
      </w:r>
    </w:p>
    <w:p>
      <w:pPr/>
      <w:r>
        <w:rPr>
          <w:rFonts w:ascii="Helvetica Light" w:hAnsi="Helvetica Light" w:cs="Helvetica Light"/>
          <w:sz w:val="24"/>
          <w:sz-cs w:val="24"/>
        </w:rPr>
        <w:t xml:space="preserve">Market Size (2031) | USD 7.01 Trillion | </w:t>
      </w:r>
    </w:p>
    <w:p>
      <w:pPr/>
      <w:r>
        <w:rPr>
          <w:rFonts w:ascii="Helvetica Light" w:hAnsi="Helvetica Light" w:cs="Helvetica Light"/>
          <w:sz w:val="24"/>
          <w:sz-cs w:val="24"/>
        </w:rPr>
        <w:t xml:space="preserve">Growth Rate (2026 - 2031) | 4.05 % | </w:t>
      </w:r>
    </w:p>
    <w:p>
      <w:pPr/>
      <w:r>
        <w:rPr>
          <w:rFonts w:ascii="Helvetica Light" w:hAnsi="Helvetica Light" w:cs="Helvetica Light"/>
          <w:sz w:val="24"/>
          <w:sz-cs w:val="24"/>
        </w:rPr>
        <w:t xml:space="preserve">Fastest Growing Market | Africa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Modern Trade Retail Market Analysis by Mordor IntelligenceThe modern trade retail market size is expected to grow from USD 5.53 trillion in 2025 to USD 5.75 trillion in 2026 and is forecast to reach USD 7.01 trillion by 2031 at 4.05% CAGR over 2026-2031. Current expansion builds on resilient household spending, faster urbanization, and the sector-wide shift to omnichannel business models that blend physical stores with digital engagement. Investments in artificial intelligence for inventory planning and dynamic pricing widen gross margins even as price competition continues. Asia-Pacific remains the demand anchor, supported by large middle-class populations and improving logistics networks, while Africa delivers the fastest growth as supermarket penetration accelerates. Retailers prioritize private-label programs, automated fulfillment, and regional consolidation to capture margin upside and defend share against pure-play e-commerce rivals.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food, beverage &amp; grocery led with 66.85% of modern trade retail market share in 2025; toys, hobby &amp; appliances is projected to record a 12.74% CAGR through 2031.</w:t>
      </w:r>
    </w:p>
    <w:p>
      <w:pPr/>
      <w:r>
        <w:rPr>
          <w:rFonts w:ascii="Helvetica Light" w:hAnsi="Helvetica Light" w:cs="Helvetica Light"/>
          <w:sz w:val="24"/>
          <w:sz-cs w:val="24"/>
        </w:rPr>
        <w:t xml:space="preserve">* By ownership, retail chains controlled 81.75% of the modern trade retail market size in 2025, while independent retailers are advancing at a 9.96% CAGR through 2031.</w:t>
      </w:r>
    </w:p>
    <w:p>
      <w:pPr/>
      <w:r>
        <w:rPr>
          <w:rFonts w:ascii="Helvetica Light" w:hAnsi="Helvetica Light" w:cs="Helvetica Light"/>
          <w:sz w:val="24"/>
          <w:sz-cs w:val="24"/>
        </w:rPr>
        <w:t xml:space="preserve">* By distribution channel, supermarkets and hypermarkets accounted for 54.12% of the modern trade retail market size in 2025, and online channels are expanding at a 13.88% CAGR through 2031.</w:t>
      </w:r>
    </w:p>
    <w:p>
      <w:pPr/>
      <w:r>
        <w:rPr>
          <w:rFonts w:ascii="Helvetica Light" w:hAnsi="Helvetica Light" w:cs="Helvetica Light"/>
          <w:sz w:val="24"/>
          <w:sz-cs w:val="24"/>
        </w:rPr>
        <w:t xml:space="preserve">* By geography, Asia-Pacific captured 37.10% of the modern trade retail market share in 2025and Africa is forecast to expand at a 12.03%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Modern Trade Retail Market *Driver | (~) % Impact on CAGR Forecast | Geographic Relevance | Impact Timeline | </w:t>
      </w:r>
    </w:p>
    <w:p>
      <w:pPr/>
      <w:r>
        <w:rPr>
          <w:rFonts w:ascii="Helvetica Light" w:hAnsi="Helvetica Light" w:cs="Helvetica Light"/>
          <w:sz w:val="24"/>
          <w:sz-cs w:val="24"/>
        </w:rPr>
        <w:t xml:space="preserve">Rising urban middle-class disposable income | +1.2% | APAC core, spill-over to MEA and South America | Medium term (2-4 years) | </w:t>
      </w:r>
    </w:p>
    <w:p>
      <w:pPr/>
      <w:r>
        <w:rPr>
          <w:rFonts w:ascii="Helvetica Light" w:hAnsi="Helvetica Light" w:cs="Helvetica Light"/>
          <w:sz w:val="24"/>
          <w:sz-cs w:val="24"/>
        </w:rPr>
        <w:t xml:space="preserve">Proliferation of private-label brands | +0.8% | Global, with strongest impact in North America &amp; Europe | Long term (≥ 4 years) | </w:t>
      </w:r>
    </w:p>
    <w:p>
      <w:pPr/>
      <w:r>
        <w:rPr>
          <w:rFonts w:ascii="Helvetica Light" w:hAnsi="Helvetica Light" w:cs="Helvetica Light"/>
          <w:sz w:val="24"/>
          <w:sz-cs w:val="24"/>
        </w:rPr>
        <w:t xml:space="preserve">Omnichannel retail &amp; click-and-collect expansion | +0.9% | Global, early gains in North America, Europe, urban APAC | Short term (≤ 2 years) | </w:t>
      </w:r>
    </w:p>
    <w:p>
      <w:pPr/>
      <w:r>
        <w:rPr>
          <w:rFonts w:ascii="Helvetica Light" w:hAnsi="Helvetica Light" w:cs="Helvetica Light"/>
          <w:sz w:val="24"/>
          <w:sz-cs w:val="24"/>
        </w:rPr>
        <w:t xml:space="preserve">Under-penetrated tier-2/3 city supermarkets in Asia &amp; Africa | +1.1% | APAC and MEA focused, limited North America relevance | Long term (≥ 4 years) | </w:t>
      </w:r>
    </w:p>
    <w:p>
      <w:pPr/>
      <w:r>
        <w:rPr>
          <w:rFonts w:ascii="Helvetica Light" w:hAnsi="Helvetica Light" w:cs="Helvetica Light"/>
          <w:sz w:val="24"/>
          <w:sz-cs w:val="24"/>
        </w:rPr>
        <w:t xml:space="preserve">AI-driven dynamic pricing &amp; inventory forecasting | +0.6% | Global, with faster adoption in developed markets | Medium term (2-4 years) | </w:t>
      </w:r>
    </w:p>
    <w:p>
      <w:pPr/>
      <w:r>
        <w:rPr>
          <w:rFonts w:ascii="Helvetica Light" w:hAnsi="Helvetica Light" w:cs="Helvetica Light"/>
          <w:sz w:val="24"/>
          <w:sz-cs w:val="24"/>
        </w:rPr>
        <w:t xml:space="preserve">Sustainability-led demand for traceable supply chains | +0.4% | Europe and North America leading, spreading globally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global modern trade retail market remains highly fragmented, with the top five players, Walmart, Carrefour, Schwarz Gruppe, Costco, and Tesco, holding a relatively modest share of total revenue. This fragmentation leaves room for regional challengers to scale and compete. Major global retailers are investing heavily in advanced technologies such as AI-powered demand forecasting, warehouse automation, and retail media networks that monetize loyalty data through targeted advertising. Walmart’s acquisition of a smart-TV brand broadens its connected-screen advertising capabilities, while Carrefour is experimenting with autonomous store pods to offer 24/7 service in dense urban areas. These innovations reflect a shift toward omnichannel integration and data monetization as key growth drivers. As global players pursue tech-enabled differentiation, they also reinforce their dominance through capital-intensive strategies that smaller competitors struggle to match.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Regional retailers are responding by consolidating to boost their competitiveness and improve operational efficiency. In the U.S., a notable merger between a major wholesaler and a mid-sized grocer in 2024 exemplified efforts to gain cross-channel advantages and supply chain synergies. Private equity activity has intensified, highlighted by the acquisition of a pharmacy-retail chain focused on integrating healthcare services more rapidly. Meanwhile, new entrants are testing asset-light models like dark stores in underserved regions such as Latin America and Africa. While innovative, these models face challenges related to high fulfillment costs and limited profitability without broader scale partnerships. As a result, sustainability for many start-ups depends on either rapid expansion or collaboration with larger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adoption continues to define the competitive landscape across all tiers of retail. AI-powered pricing tools now allow dynamic adjustments in near real time, helping retailers lift gross margins by several percentage points in pilot locations. Back-of-house automation is also delivering results, reducing shrinkage and improving shelf availability, which in turn drives higher sales. The most successful retailers are those that unify physical locations, data systems, and fulfillment infrastructure under a single strategic framework. This alignment creates powerful advantages that are difficult for less integrated players to replicate. As technology and data become central to execution, firms with cohesive digital strategies build more defensible market positions. The modern trade landscape is increasingly shaped by those who can effectively merge innovation with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Modern Trade Retail Industry Leaders* Walmart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Carrefour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Schwarz Gruppe (Lidl, Kaufland)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Costco Wholesale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Tesco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modern trade retail market is measured as consumer retail sales that flow through organized store formats and managed retail networks, including chain-led grocery and non-grocery outlets, in-store services, and linked online order fulfillment where it is tied to these networks.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informal and unorganized retail (independent mom-and-pop trade), pure wholesale cash-and-carry activity that is not consumer retail, and direct-to-consumer brand sales that bypass retail intermediaries.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Food, Beverage, and Grocery</w:t>
      </w:r>
    </w:p>
    <w:p>
      <w:pPr/>
      <w:r>
        <w:rPr>
          <w:rFonts w:ascii="Helvetica Light" w:hAnsi="Helvetica Light" w:cs="Helvetica Light"/>
          <w:sz w:val="24"/>
          <w:sz-cs w:val="24"/>
        </w:rPr>
        <w:t xml:space="preserve">* Personal and Household Care</w:t>
      </w:r>
    </w:p>
    <w:p>
      <w:pPr/>
      <w:r>
        <w:rPr>
          <w:rFonts w:ascii="Helvetica Light" w:hAnsi="Helvetica Light" w:cs="Helvetica Light"/>
          <w:sz w:val="24"/>
          <w:sz-cs w:val="24"/>
        </w:rPr>
        <w:t xml:space="preserve">* Apparel, Footwear, and Accessories</w:t>
      </w:r>
    </w:p>
    <w:p>
      <w:pPr/>
      <w:r>
        <w:rPr>
          <w:rFonts w:ascii="Helvetica Light" w:hAnsi="Helvetica Light" w:cs="Helvetica Light"/>
          <w:sz w:val="24"/>
          <w:sz-cs w:val="24"/>
        </w:rPr>
        <w:t xml:space="preserve">* Furniture and Home Decor</w:t>
      </w:r>
    </w:p>
    <w:p>
      <w:pPr/>
      <w:r>
        <w:rPr>
          <w:rFonts w:ascii="Helvetica Light" w:hAnsi="Helvetica Light" w:cs="Helvetica Light"/>
          <w:sz w:val="24"/>
          <w:sz-cs w:val="24"/>
        </w:rPr>
        <w:t xml:space="preserve">* Toys, Hobby, &amp; Household Appliances</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Ownership* Retail Chains</w:t>
      </w:r>
    </w:p>
    <w:p>
      <w:pPr/>
      <w:r>
        <w:rPr>
          <w:rFonts w:ascii="Helvetica Light" w:hAnsi="Helvetica Light" w:cs="Helvetica Light"/>
          <w:sz w:val="24"/>
          <w:sz-cs w:val="24"/>
        </w:rPr>
        <w:t xml:space="preserve">* Independent Retailers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Supermarkets/Hypermarkets</w:t>
      </w:r>
    </w:p>
    <w:p>
      <w:pPr/>
      <w:r>
        <w:rPr>
          <w:rFonts w:ascii="Helvetica Light" w:hAnsi="Helvetica Light" w:cs="Helvetica Light"/>
          <w:sz w:val="24"/>
          <w:sz-cs w:val="24"/>
        </w:rPr>
        <w:t xml:space="preserve">* Specialty Stores</w:t>
      </w:r>
    </w:p>
    <w:p>
      <w:pPr/>
      <w:r>
        <w:rPr>
          <w:rFonts w:ascii="Helvetica Light" w:hAnsi="Helvetica Light" w:cs="Helvetica Light"/>
          <w:sz w:val="24"/>
          <w:sz-cs w:val="24"/>
        </w:rPr>
        <w:t xml:space="preserve">* Online</w:t>
      </w:r>
    </w:p>
    <w:p>
      <w:pPr/>
      <w:r>
        <w:rPr>
          <w:rFonts w:ascii="Helvetica Light" w:hAnsi="Helvetica Light" w:cs="Helvetica Light"/>
          <w:sz w:val="24"/>
          <w:sz-cs w:val="24"/>
        </w:rPr>
        <w:t xml:space="preserve">* Other Distribution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Canada</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w:t>
      </w:r>
    </w:p>
    <w:p>
      <w:pPr/>
      <w:r>
        <w:rPr>
          <w:rFonts w:ascii="Helvetica Light" w:hAnsi="Helvetica Light" w:cs="Helvetica Light"/>
          <w:sz w:val="24"/>
          <w:sz-cs w:val="24"/>
        </w:rPr>
        <w:t xml:space="preserve">* NORDICS</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South-East Asia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modern trade retail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modern trade retail market size stands at USD 5.75 trillion in 2026 and is projected to reach USD 7.01 trillion by 2031 at a 4.05%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modern trade retail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commands 37.10% of global revenue because of large urban populations and rapid supply-chain modernization.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category is growing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Toys, Hobby &amp; Appliances is set to expand at a 12.74% CAGR due to rising discretionary spending on smart-home and gaming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private-label products important?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Private-label penetration delivers margins 20–30 percentage points higher than national brands, helping retailers offset price-war pressures.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supermarkets adapting to e-commerce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Supermarkets increasingly operate as omnichannel hubs, offering click-and-collect and micro-fulfillment services that cut last-mile costs by up to 40%.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