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More Electric Aircraft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Aviation &amp; Avionics (Aerospace &amp; Defense)  </w:t>
      </w:r>
    </w:p>
    <w:p>
      <w:pPr/>
      <w:r>
        <w:rPr>
          <w:rFonts w:ascii="Helvetica Light" w:hAnsi="Helvetica Light" w:cs="Helvetica Light"/>
          <w:sz w:val="24"/>
          <w:sz-cs w:val="24"/>
        </w:rPr>
        <w:t xml:space="preserve">&gt; **Source:** [https://www.mordorintelligence.com/industry-reports/more-electric-aircraft-market](https://www.mordorintelligence.com/industry-reports/more-electric-aircraft-market)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6.29 billion |</w:t>
      </w:r>
    </w:p>
    <w:p>
      <w:pPr/>
      <w:r>
        <w:rPr>
          <w:rFonts w:ascii="Helvetica Light" w:hAnsi="Helvetica Light" w:cs="Helvetica Light"/>
          <w:sz w:val="24"/>
          <w:sz-cs w:val="24"/>
        </w:rPr>
        <w:t xml:space="preserve">| **Projected Forecast (2031)** | USD 6.29 billion |</w:t>
      </w:r>
    </w:p>
    <w:p>
      <w:pPr/>
      <w:r>
        <w:rPr>
          <w:rFonts w:ascii="Helvetica Light" w:hAnsi="Helvetica Light" w:cs="Helvetica Light"/>
          <w:sz w:val="24"/>
          <w:sz-cs w:val="24"/>
        </w:rPr>
        <w:t xml:space="preserve">| **Growth Rate (CAGR)** | 11.92 %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More Electric Aircraft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 Electric Aircraft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 Electric Aircraft Market Share by Aircraft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 Electric Aircraft Market Share by System,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 Electric Aircraft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 Electric Aircraft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6.29 Billion | </w:t>
      </w:r>
    </w:p>
    <w:p>
      <w:pPr/>
      <w:r>
        <w:rPr>
          <w:rFonts w:ascii="Helvetica Light" w:hAnsi="Helvetica Light" w:cs="Helvetica Light"/>
          <w:sz w:val="24"/>
          <w:sz-cs w:val="24"/>
        </w:rPr>
        <w:t xml:space="preserve">Market Size (2031) | USD 11.04 Billion | </w:t>
      </w:r>
    </w:p>
    <w:p>
      <w:pPr/>
      <w:r>
        <w:rPr>
          <w:rFonts w:ascii="Helvetica Light" w:hAnsi="Helvetica Light" w:cs="Helvetica Light"/>
          <w:sz w:val="24"/>
          <w:sz-cs w:val="24"/>
        </w:rPr>
        <w:t xml:space="preserve">Growth Rate (2026 - 2031) | 11.92 %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 Electric Aircraft Market Analysis by Mordor IntelligenceThe more electric aircraft (MEA) market size in 2026 is estimated at USD 6.29 billion, growing from 2025 value of USD 5.62 billion with 2031 projections showing USD 11.04 billion, growing at 11.92% CAGR over 2026-2031. Rising fuel prices, carbon-reduction mandates, and the maturation of high-power electronics push airlines and airframers to swap hydraulic and pneumatic subsystems for electrical architectures. Airlines report fuel-burn savings of up to 20% when engines no longer bleed air for environmental control, while power-dense generators and solid-state batteries support longer electric endurance. Fixed-wing programs such as the B787 prove bleed-less operation in service, and eVTOL developers apply the same logic to urban missions. As a result, incumbents and start-ups race to secure wide-bandgap semiconductors, thermal control materials, and high-voltage certification slots to keep pace with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aircraft type, commercial aviation held 39.12% of the more electric aircraft market share in 2025, whereas urban air mobility and eVTOL platforms are poised for the fastest expansion at a 15.38% CAGR through 2031.</w:t>
      </w:r>
    </w:p>
    <w:p>
      <w:pPr/>
      <w:r>
        <w:rPr>
          <w:rFonts w:ascii="Helvetica Light" w:hAnsi="Helvetica Light" w:cs="Helvetica Light"/>
          <w:sz w:val="24"/>
          <w:sz-cs w:val="24"/>
        </w:rPr>
        <w:t xml:space="preserve">* By platform, fixed-wing designs led with 63.10% of the more electric aircraft market share in 2025; rotary-wing and powered-lift programs outpace at a 12.18% CAGR to 2031.</w:t>
      </w:r>
    </w:p>
    <w:p>
      <w:pPr/>
      <w:r>
        <w:rPr>
          <w:rFonts w:ascii="Helvetica Light" w:hAnsi="Helvetica Light" w:cs="Helvetica Light"/>
          <w:sz w:val="24"/>
          <w:sz-cs w:val="24"/>
        </w:rPr>
        <w:t xml:space="preserve">* By system, power-generation and management hardware accounted for 56.10% of the more electric aircraft market size in 2025, while electromechanical actuation grows quickest at an 12.14% CAGR through 2031.</w:t>
      </w:r>
    </w:p>
    <w:p>
      <w:pPr/>
      <w:r>
        <w:rPr>
          <w:rFonts w:ascii="Helvetica Light" w:hAnsi="Helvetica Light" w:cs="Helvetica Light"/>
          <w:sz w:val="24"/>
          <w:sz-cs w:val="24"/>
        </w:rPr>
        <w:t xml:space="preserve">* By end-user, OEMs controlled 53.21% of 2025 value, yet the aftermarket segment accelerates at 12.31% CAGR through 2031.</w:t>
      </w:r>
    </w:p>
    <w:p>
      <w:pPr/>
      <w:r>
        <w:rPr>
          <w:rFonts w:ascii="Helvetica Light" w:hAnsi="Helvetica Light" w:cs="Helvetica Light"/>
          <w:sz w:val="24"/>
          <w:sz-cs w:val="24"/>
        </w:rPr>
        <w:t xml:space="preserve">* By geography, North America commanded 34.96% revenue in 2025, whereas Asia-Pacific registers the highest regional CAGR at 12.24%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More Electric Aircraft Market*Driver | (~) % Impact on CAGR Forecast | Geographic Relevance | Impact Timeline | </w:t>
      </w:r>
    </w:p>
    <w:p>
      <w:pPr/>
      <w:r>
        <w:rPr>
          <w:rFonts w:ascii="Helvetica Light" w:hAnsi="Helvetica Light" w:cs="Helvetica Light"/>
          <w:sz w:val="24"/>
          <w:sz-cs w:val="24"/>
        </w:rPr>
        <w:t xml:space="preserve">Electrification drive to cut fuel burn and CO₂ | +3.2% | Global | Medium term (2-4 years) | </w:t>
      </w:r>
    </w:p>
    <w:p>
      <w:pPr/>
      <w:r>
        <w:rPr>
          <w:rFonts w:ascii="Helvetica Light" w:hAnsi="Helvetica Light" w:cs="Helvetica Light"/>
          <w:sz w:val="24"/>
          <w:sz-cs w:val="24"/>
        </w:rPr>
        <w:t xml:space="preserve">Global emission regulations tightening | +2.8% | North America and EU; spill-over to APAC | Short term (≤ 2 years) | </w:t>
      </w:r>
    </w:p>
    <w:p>
      <w:pPr/>
      <w:r>
        <w:rPr>
          <w:rFonts w:ascii="Helvetica Light" w:hAnsi="Helvetica Light" w:cs="Helvetica Light"/>
          <w:sz w:val="24"/>
          <w:sz-cs w:val="24"/>
        </w:rPr>
        <w:t xml:space="preserve">High-power motors and SiC/GaN electronics | +2.1% | Global; early adoption in North America | Medium term (2-4 years) | </w:t>
      </w:r>
    </w:p>
    <w:p>
      <w:pPr/>
      <w:r>
        <w:rPr>
          <w:rFonts w:ascii="Helvetica Light" w:hAnsi="Helvetica Light" w:cs="Helvetica Light"/>
          <w:sz w:val="24"/>
          <w:sz-cs w:val="24"/>
        </w:rPr>
        <w:t xml:space="preserve">Solid-state batteries enable power-spike loads | +1.9% | APAC core; spill-over to North America | Long term (≥ 4 years) | </w:t>
      </w:r>
    </w:p>
    <w:p>
      <w:pPr/>
      <w:r>
        <w:rPr>
          <w:rFonts w:ascii="Helvetica Light" w:hAnsi="Helvetica Light" w:cs="Helvetica Light"/>
          <w:sz w:val="24"/>
          <w:sz-cs w:val="24"/>
        </w:rPr>
        <w:t xml:space="preserve">ESG-driven retrofit demand for APUs | +1.4% | North America and EU | Short term (≤ 2 years) | </w:t>
      </w:r>
    </w:p>
    <w:p>
      <w:pPr/>
      <w:r>
        <w:rPr>
          <w:rFonts w:ascii="Helvetica Light" w:hAnsi="Helvetica Light" w:cs="Helvetica Light"/>
          <w:sz w:val="24"/>
          <w:sz-cs w:val="24"/>
        </w:rPr>
        <w:t xml:space="preserve">Stealth-focused electric actuation (defense) | +0.9% | North America; selective EU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more electric aircraft market is moderately concentrated. Legacy primes—Collins Aerospace, Honeywell, Safran, GE Aerospace, and Rolls-Royce—command program-management prowess and hold deep certification experience that newcomers cannot replicate quickly. All five invested in dedicated power-electronics test halls between 2024 and 2025, signaling a strategic pivot from turbine-only portfolios to full electrified propulsion stacks.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Acquisition remains the favoured route to close technology gaps. Honeywell purchased battery-management software start-ups to complement its flight-control line. Safran absorbed ePropelled’s motor IP, integrating stator manufacturing into its Villeurbanne facility. GE Aerospace partnered with magniX to co-develop megawatt generators for commuter aircraft, using GE’s additive manufacturing to speed stator prototyping. Such moves tighten vertical control over critical path items—power electronics, thermal loops, and certification data packages—leaving component-only firms vulnerable unless they join broader ecosystems.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Start-ups differentiate through agility and niche focus. Wright Electric emphasizes 186-seat short-haul missions to replace aging narrow-bodies, whereas Ampaire concentrates on hybrid conversions of existing regional aircraft to leverage current airframes. Joby Aviation’s FAA special conditions for its JAS4-1 grant early-mover status and potential licensing revenue, establishing regulatory barriers for later entrants. As wide-bandgap chips and advanced batteries trend toward commodity status by 2030, sustainable competitive advantage will likely hinge on integration skill and digital twins that optimize system-of-systems performance rather than on single component superiority.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 Electric Aircraft Industry Leaders* Airbus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more electric aircraft market covers the value of aircraft-level electrical architectures and onboard systems that replace or reduce hydraulic and pneumatic functions with electrical power across fixed-wing and rotary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pure airframe structures, conventional fuel and engine hardware, and airport-side charging infrastructure unless it is sold as part of an aircraft system package.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Aircraft Type* Commercial Aviation</w:t>
      </w:r>
    </w:p>
    <w:p>
      <w:pPr/>
      <w:r>
        <w:rPr>
          <w:rFonts w:ascii="Helvetica Light" w:hAnsi="Helvetica Light" w:cs="Helvetica Light"/>
          <w:sz w:val="24"/>
          <w:sz-cs w:val="24"/>
        </w:rPr>
        <w:t xml:space="preserve">* Military Aviation</w:t>
      </w:r>
    </w:p>
    <w:p>
      <w:pPr/>
      <w:r>
        <w:rPr>
          <w:rFonts w:ascii="Helvetica Light" w:hAnsi="Helvetica Light" w:cs="Helvetica Light"/>
          <w:sz w:val="24"/>
          <w:sz-cs w:val="24"/>
        </w:rPr>
        <w:t xml:space="preserve">* Business and General Aviation</w:t>
      </w:r>
    </w:p>
    <w:p>
      <w:pPr/>
      <w:r>
        <w:rPr>
          <w:rFonts w:ascii="Helvetica Light" w:hAnsi="Helvetica Light" w:cs="Helvetica Light"/>
          <w:sz w:val="24"/>
          <w:sz-cs w:val="24"/>
        </w:rPr>
        <w:t xml:space="preserve">* Unmanned Aerial Vehicles (UAV)</w:t>
      </w:r>
    </w:p>
    <w:p>
      <w:pPr/>
      <w:r>
        <w:rPr>
          <w:rFonts w:ascii="Helvetica Light" w:hAnsi="Helvetica Light" w:cs="Helvetica Light"/>
          <w:sz w:val="24"/>
          <w:sz-cs w:val="24"/>
        </w:rPr>
        <w:t xml:space="preserve">* Urban Air Mobility/eVTOL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Platform* Fixed Wing</w:t>
      </w:r>
    </w:p>
    <w:p>
      <w:pPr/>
      <w:r>
        <w:rPr>
          <w:rFonts w:ascii="Helvetica Light" w:hAnsi="Helvetica Light" w:cs="Helvetica Light"/>
          <w:sz w:val="24"/>
          <w:sz-cs w:val="24"/>
        </w:rPr>
        <w:t xml:space="preserve">* Rotary 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System* Power Generation and Management* Electric Power Generation</w:t>
      </w:r>
    </w:p>
    <w:p>
      <w:pPr/>
      <w:r>
        <w:rPr>
          <w:rFonts w:ascii="Helvetica Light" w:hAnsi="Helvetica Light" w:cs="Helvetica Light"/>
          <w:sz w:val="24"/>
          <w:sz-cs w:val="24"/>
        </w:rPr>
        <w:t xml:space="preserve">* Power Conversion</w:t>
      </w:r>
    </w:p>
    <w:p>
      <w:pPr/>
      <w:r>
        <w:rPr>
          <w:rFonts w:ascii="Helvetica Light" w:hAnsi="Helvetica Light" w:cs="Helvetica Light"/>
          <w:sz w:val="24"/>
          <w:sz-cs w:val="24"/>
        </w:rPr>
        <w:t xml:space="preserve">* Power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Actuation System* Flight Control Actuation</w:t>
      </w:r>
    </w:p>
    <w:p>
      <w:pPr/>
      <w:r>
        <w:rPr>
          <w:rFonts w:ascii="Helvetica Light" w:hAnsi="Helvetica Light" w:cs="Helvetica Light"/>
          <w:sz w:val="24"/>
          <w:sz-cs w:val="24"/>
        </w:rPr>
        <w:t xml:space="preserve">* Landing Gear Actuation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Thermal Management System</w:t>
      </w:r>
    </w:p>
    <w:p>
      <w:pPr/>
      <w:r>
        <w:rPr>
          <w:rFonts w:ascii="Helvetica Light" w:hAnsi="Helvetica Light" w:cs="Helvetica Light"/>
          <w:sz w:val="24"/>
          <w:sz-cs w:val="24"/>
        </w:rPr>
        <w:t xml:space="preserve">* Engine Start System</w:t>
      </w:r>
    </w:p>
    <w:p>
      <w:pPr/>
      <w:r>
        <w:rPr>
          <w:rFonts w:ascii="Helvetica Light" w:hAnsi="Helvetica Light" w:cs="Helvetica Light"/>
          <w:sz w:val="24"/>
          <w:sz-cs w:val="24"/>
        </w:rPr>
        <w:t xml:space="preserve">* Environmental Control System</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OEM</w:t>
      </w:r>
    </w:p>
    <w:p>
      <w:pPr/>
      <w:r>
        <w:rPr>
          <w:rFonts w:ascii="Helvetica Light" w:hAnsi="Helvetica Light" w:cs="Helvetica Light"/>
          <w:sz w:val="24"/>
          <w:sz-cs w:val="24"/>
        </w:rPr>
        <w:t xml:space="preserve">* Aftermarket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more electric aircraft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6.29 billion in 2026 and is projected to climb to USD 11.04 billion by 2031, advancing at a 11.92%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aircraft category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Urban air-mobility and eVTOL platforms record the highest growth at a 15.38%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airlines favor electric actuation over hydraulics?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actuators cut maintenance, prevent fluid leaks, and integrate seamlessly with predictive-maintenance software, improving dispatch reliability.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demand today, and which region grows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leads in 2025 with 34.96% revenue, while Asia-Pacific posts the steepest growth at 12.24%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technologies most influence future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Wide-bandgap SiC/GaN power electronics, solid-state batteries above 500 Wh/kg, and megawatt-class starter-generators define the performance envelope for next-generation electric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the aftermarket evolve for electric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aftermarket is expected to outpace OEM sales at 12.31% CAGR as airlines require specialized training, insulated tooling, and digital monitoring to service high-voltage systems.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