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Orphan Drugs Market Size &amp; Share Analysis - Growth Trends and Forecast (2025 - 2031)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Pharmaceuticals &amp; Therapeutics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https://www.mordorintelligence.com/industry-reports/orphan-drugs-market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Orphan Drugs Market Size and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Study Period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2020 - 2031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245.60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334.28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Growth Rate (2026 - 2031)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6.36 %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Fastest Growing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 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Largest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Concentration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Major Players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Orphan Drugs Market Analysis by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orphan drugs market size is projected to expand from USD 230.91 billion in 2025 and USD 245.60 billion in 2026 to USD 334.28 billion by 2031, registering a CAGR of 6.36% between 2026 and 2031. Accelerated approvals for gene therapies, a tightening global regulatory lag, and digital patient registries are expanding the treatment pool faster than historical prevalence growth[1]U.S. Food and Drug Administration, â€œDesignating Orphan Products,â€ fda.gov. Rising biologics penetration is increasing cold-chain complexity and sustaining hospital-based distribution, yet AI-enabled adaptive trials are shortening Phase II timelines by up to 50%, lowering development risk[2]Nature Biotechnology, â€œAI in Drug Development,â€ nature.com . Asia-Pacificâ€™s double-digit growth reflects Chinaâ€™s rare-disease catalog expansion and Japanâ€™s SAKIGAKE pathway, while Europe reassesses exclusivity rules that could compress peak-revenue windows. M&amp;A activity is clustering around platform technologies, indicating that large sponsors view multi-indication capability as the surest hedge against payer scrutiny.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Key Report Takeaways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drug type, biologics led with a 65.55% revenue share in 2025 and are forecast to advance at a 10.85%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disease area, oncologic disorders accounted for 37.53% of revenue in 2025, while neurologic disorders are poised to expand at a 12.75% CAGR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route of administration, parenteral products held a 70.15% share in 2025; oral therapies are projected to grow at an 11.82%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distribution channel, hospital pharmacies accounted for 62.52% in 2025, while online pharmacies posted the fastest growth, with a 13.12% CAGR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retained a 45.55% share in 2025, while Asia-Pacific is expected to post an 11.22%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Drivers Impact Analysis of Orphan Drugs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Rising Prevalence of Rare Diseases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+1.2%</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with early gains in North America and Europe due</w:t>
      </w:r>
    </w:p>
    <w:p>
      <w:pPr/>
      <w:r>
        <w:rPr>
          <w:rFonts w:ascii="Helvetica" w:hAnsi="Helvetica" w:cs="Helvetica"/>
          <w:sz w:val="24"/>
          <w:sz-cs w:val="24"/>
          <w:spacing w:val="0"/>
          <w:color w:val="000000"/>
        </w:rPr>
        <w:t xml:space="preserve"> to expanded newborn screening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Favorable Government Incentives &amp; Tax Credits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+0.9%</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Europe, Japan; emerging in China and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Exclusivity for Orphan-Designated Drugs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+1.5%</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strongest in US (7-year) and EU (10-year)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AI-Driven Adaptive Trials Shrinking Development Timelines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and Europe lead; APAC adoption accelerating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Repurposing Shelved Phase II Assets for Niche Indications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+0.7%</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with concentration in US and EU biotech hubs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"Orphan-First" Launch Sequencing to Defer Medicare</w:t>
      </w:r>
    </w:p>
    <w:p>
      <w:pPr/>
      <w:r>
        <w:rPr>
          <w:rFonts w:ascii="Helvetica" w:hAnsi="Helvetica" w:cs="Helvetica"/>
          <w:sz w:val="24"/>
          <w:sz-cs w:val="24"/>
          <w:spacing w:val="0"/>
          <w:color w:val="000000"/>
        </w:rPr>
        <w:t xml:space="preserve"> Price Negotiations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+0.8%</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States, with spillover to Canada and Australia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Rising Prevalence of Rare Diseases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Newborn screening now covers more than 60 conditions in 38 U.S. states, enabling diagnosis 18 months earlier on average and lifting treatment initiation across metabolic and hematologic disorders[3]Centers for Disease Control and Prevention, â€œNewborn Screening Programs,â€ cdc.gov. China added 86 conditions to its national catalog in 2024 and mandated provincial reimbursement within 12 months, effectively doubling the treated population for Gaucher and Fabry diseases. Whole-exome sequencing costs have fallen below USD 500, allowing community hospitals in India and Brazil to detect ultra-rare mutations and driving 22% annual growth in prescriptions in those regions. Global patient registries maintained by NORD and EURORDIS now include 1.2 million individuals, cutting sponsor recruitment timelines by 40% and replacing placebo arms in natural-history studies. These developments collectively add 1.2 percentage points to the forecast CAGR of the orphan drugs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Favorable Government Incentives and Tax Credits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U.S. Orphan Drug Act offers a 25% clinical-testing tax credit, user-fee waivers of USD 3.2 million per filing, and seven-year exclusivity, trimming net development costs by nearly 40% compared with mainstream indications. Japanâ€™s SAKIGAKE designation halves review time to six months and grants a 10% price premium for eligible products, leading sponsors to pursue simultaneous filings with the FDA. The European Union updated Regulation 141/2000 to extend fee reductions to combination therapies, broadening orphan eligibility by 15%[4]European Medicines Agency, â€œOrphan Medicines Overview,â€ ema.europa.eu. Brazilâ€™s 2025 fast-track pathway now accepts FDA or EMA dossiers without local trials, cutting approval time from two years to eight months[5]AgÃªncia Nacional de VigilÃ¢ncia SanitÃ¡ria, â€œFast-Track Pathways,â€ anvisa.gov.br . Collectively, these incentives are projected to lift the orphan drugs market CAGR by 0.9 percentage points.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Exclusivity for Orphan-Designated Drugs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Seven-year exclusivity in the United States prevented generic or biosimilar entry for the top 10 orphan biologics, yielding USD 14 billion in additional 2024 revenue. The EUâ€™s 10-year shield, extendable to 12 years with pediatric data, helped Vertex maintain a 92% share for cystic-fibrosis modulators despite patent expiries in EMA. The Inflation Reduction Act narrows the exemption to single-indication products in 2026, forcing sponsors to stage launches. Regeneron delayed a second Dupixent indication to defer Medicare price talks until 2029. Chinaâ€™s two-tier policy grants five-year exclusivity to domestic products and three years to imports, accelerating local joint ventures. These protections collectively add 1.5 percentage points to the forecast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AI-Driven Adaptive Trials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One-third of FDA novel approvals in 2024 used AI for patient identification or dose optimization. Insilico Medicine deployed synthetic control arms to cut enrollment by 40% and shorten timelines by 14 months in idiopathic pulmonary fibrosis. Wearable-based digital biomarkers replaced quarterly clinic visits in 22 orphan trials, trimming per-patient costs by USD 18,000. Draft FDA guidance endorses AI-derived endpoints for diseases without prior therapies, while the EMA insists on prospective validation, creating a six-to-nine-month filing advantage in the United States EMA. These efficiencies are forecast to raise the orphan drugs market CAGR by 1.1 percentage points.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Restraints Impact Analysis of Orphan Drugs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Impact on CAGR Forecast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w:t>
      </w:r>
    </w:p>
    <w:p>
      <w:pPr/>
      <w:r>
        <w:rPr>
          <w:rFonts w:ascii="Helvetica" w:hAnsi="Helvetica" w:cs="Helvetica"/>
          <w:sz w:val="24"/>
          <w:sz-cs w:val="24"/>
          <w:spacing w:val="0"/>
          <w:color w:val="000000"/>
        </w:rPr>
        <w:t xml:space="preserve"> Relevance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w:t>
      </w:r>
    </w:p>
    <w:p>
      <w:pPr/>
      <w:r>
        <w:rPr>
          <w:rFonts w:ascii="Helvetica" w:hAnsi="Helvetica" w:cs="Helvetica"/>
          <w:sz w:val="24"/>
          <w:sz-cs w:val="24"/>
          <w:spacing w:val="0"/>
          <w:color w:val="000000"/>
        </w:rPr>
        <w:t xml:space="preserve"> Timeline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High Per-Patient</w:t>
      </w:r>
    </w:p>
    <w:p>
      <w:pPr/>
      <w:r>
        <w:rPr>
          <w:rFonts w:ascii="Helvetica" w:hAnsi="Helvetica" w:cs="Helvetica"/>
          <w:sz w:val="24"/>
          <w:sz-cs w:val="24"/>
          <w:spacing w:val="0"/>
          <w:color w:val="000000"/>
        </w:rPr>
        <w:t xml:space="preserve"> Treatment Cost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-0.8%</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w:t>
      </w:r>
    </w:p>
    <w:p>
      <w:pPr/>
      <w:r>
        <w:rPr>
          <w:rFonts w:ascii="Helvetica" w:hAnsi="Helvetica" w:cs="Helvetica"/>
          <w:sz w:val="24"/>
          <w:sz-cs w:val="24"/>
          <w:spacing w:val="0"/>
          <w:color w:val="000000"/>
        </w:rPr>
        <w:t xml:space="preserve"> most acute in US and EU; emerging markets face access barriers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w:t>
      </w:r>
    </w:p>
    <w:p>
      <w:pPr/>
      <w:r>
        <w:rPr>
          <w:rFonts w:ascii="Helvetica" w:hAnsi="Helvetica" w:cs="Helvetica"/>
          <w:sz w:val="24"/>
          <w:sz-cs w:val="24"/>
          <w:spacing w:val="0"/>
          <w:color w:val="000000"/>
        </w:rPr>
        <w:t xml:space="preserve"> term (â‰¥4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Limited</w:t>
      </w:r>
    </w:p>
    <w:p>
      <w:pPr/>
      <w:r>
        <w:rPr>
          <w:rFonts w:ascii="Helvetica" w:hAnsi="Helvetica" w:cs="Helvetica"/>
          <w:sz w:val="24"/>
          <w:sz-cs w:val="24"/>
          <w:spacing w:val="0"/>
          <w:color w:val="000000"/>
        </w:rPr>
        <w:t xml:space="preserve"> Patient Pool for Trials &amp; Marketing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-0.5%</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w:t>
      </w:r>
    </w:p>
    <w:p>
      <w:pPr/>
      <w:r>
        <w:rPr>
          <w:rFonts w:ascii="Helvetica" w:hAnsi="Helvetica" w:cs="Helvetica"/>
          <w:sz w:val="24"/>
          <w:sz-cs w:val="24"/>
          <w:spacing w:val="0"/>
          <w:color w:val="000000"/>
        </w:rPr>
        <w:t xml:space="preserve"> with concentration in ultra-rare diseases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Payer Scrutiny</w:t>
      </w:r>
    </w:p>
    <w:p>
      <w:pPr/>
      <w:r>
        <w:rPr>
          <w:rFonts w:ascii="Helvetica" w:hAnsi="Helvetica" w:cs="Helvetica"/>
          <w:sz w:val="24"/>
          <w:sz-cs w:val="24"/>
          <w:spacing w:val="0"/>
          <w:color w:val="000000"/>
        </w:rPr>
        <w:t xml:space="preserve"> on Indication Creep &amp; Real-World Value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-0.6%</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and US lead; APAC adoption emerging in Japan, Australia,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Legislative</w:t>
      </w:r>
    </w:p>
    <w:p>
      <w:pPr/>
      <w:r>
        <w:rPr>
          <w:rFonts w:ascii="Helvetica" w:hAnsi="Helvetica" w:cs="Helvetica"/>
          <w:sz w:val="24"/>
          <w:sz-cs w:val="24"/>
          <w:spacing w:val="0"/>
          <w:color w:val="000000"/>
        </w:rPr>
        <w:t xml:space="preserve"> Proposals to Shorten Exclusivity Windows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-0.4%</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w:t>
      </w:r>
    </w:p>
    <w:p>
      <w:pPr/>
      <w:r>
        <w:rPr>
          <w:rFonts w:ascii="Helvetica" w:hAnsi="Helvetica" w:cs="Helvetica"/>
          <w:sz w:val="24"/>
          <w:sz-cs w:val="24"/>
          <w:spacing w:val="0"/>
          <w:color w:val="000000"/>
        </w:rPr>
        <w:t xml:space="preserve"> (8-year exclusivity proposals); US (IRA orphan-exclusion narrowing)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w:t>
      </w:r>
    </w:p>
    <w:p>
      <w:pPr/>
      <w:r>
        <w:rPr>
          <w:rFonts w:ascii="Helvetica" w:hAnsi="Helvetica" w:cs="Helvetica"/>
          <w:sz w:val="24"/>
          <w:sz-cs w:val="24"/>
          <w:spacing w:val="0"/>
          <w:color w:val="000000"/>
        </w:rPr>
        <w:t xml:space="preserve"> term (â‰¥4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High Per-Patient Treatment Cost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One-time gene therapies such as Lyfgenia and Hemgenix command price tags of USD 3â€“4.25 million, overwhelming mid-sized hospital budgets and triggering reinsurance claims. Enzyme-replacement regimens exceed USD 500,000 annually, prompting European payers to demand biomarker-linked reimbursement within six months of launch. ICER flagged 12 orphan drugs as breaching cost-effectiveness thresholds in 2024-2025, leading to prior-authorization hurdles that delay therapy by 42 days. Brazil caps reimbursement at USD 50,000 per patient, excludes 80% of gene therapies, and forces judicial appeals that can take up to 2 years. These pressures shave 0.8 percentage points from the forecast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Limited Patient Pool for Trials and Launch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Ultra-rare diseases with fewer than 10,000 patients require screening 15â€“20 individuals for each enrollee, extending Phase III timelines by up to 18 months. Alnylamâ€™s HELIOS-B study enrolled 164 patients across 18 countries over 26 months, necessitating 12 advocacy-group partnerships. Fixed commercial overheads topping USD 40 million yearly force sponsors to set prices above USD 300,000 just to break even. Divergent regulatory standards, FDA now allows micro-trials with 20-30 patients, whereas Europe demands at least 50, which can delay EU launches by another 12-18 months. The resulting friction subtracts 0.5 percentage points from the growth rate of the orphan drugs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Orphan Drugs Market Segment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Drug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Biologics Extend Lead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Biologics secured 65.55% of the orphan drugs market share in 2025 and are projected to grow at a 10.85% CAGR through 2031. The orphan drugs market size for biologics should therefore more than double over the forecast horizon as gene therapies, monoclonal antibodies, and cell-based products replace enzyme-replacement regimens. Fifteen gene therapies gained FDA approval during 2024-2025, shifting many diseases from lifelong treatment to single-dose cures. Monoclonal antibodies already account for 43% of biologic revenue, and Fc-engineered formats now achieve dosing intervals of more than 28 days, reducing infusion frequency and improving adherence to EMA.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Non-biologics growth led by small-molecule repurposing and oral formulation engineering. Vertexâ€™s oral CFTR modulator Trikafta delivered USD 9.8 billion in 2024 sales, proving that high-volume genotypic subsegments can still support blockbuster economics in the orphan drugs market. Oral substrate-reduction therapies, such as Cerdelga, lower the annual cost of care by 30% compared with infusions. Biosimilar pressure remains limited until statutory exclusivity expires, preserving biologicsâ€™ pricing power for most of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Disease Area: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Oncology Dominates, Neurology Gains Momentum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Oncologic indications accounted for 37.53% of 2025 revenue, underpinned by CAR-T therapies and antibody-drug conjugates that target rare hematologic malignancies. Bispecific antibodies such as Columvi and Monjuvi expanded the addressable pool of relapsed blood cancers, driving double-digit growth in the orphan drugs market. Hematologic and immunologic products remain the second-largest group, with Casgevy and Lyfgenia reducing lifetime factor-replacement expenses by up to 50%.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Neurologic diseases posted the fastest 12.75% CAGR in approvals for Alzheimerâ€™s antibodies Leqembi and Kisunla, plus gene therapies for Duchenne muscular dystrophy and spinal muscular atrophy, EMA. A late-stage pipeline of 18 programs targeting Huntingtonâ€™s disease, ALS, and rare epilepsies is likely to accelerate revenue beyond 2030. Metabolic, infectious, and residual ultra-rare categories each advance more slowly yet still benefit from broader newborn screening and improved diagnostic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Route of Administration: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Parenteral Retains Primacy, Oral Therapies Rise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Parenteral formulations accounted for 70.15% of 2025 revenue, as gene therapies, monoclonal antibodies, and enzyme replacements require intravenous or subcutaneous delivery. Hospital monitoring for cytokine-release syndrome and strict cold-chain standards keep many of these products tied to inpatient settings, reinforcing hospital-pharmacy dominance. Long-acting injectables, exemplified by Cabenuva and Dupixent, now extend dosing intervals to as long as 8 weeks, boosting pediatric and geriatric adherence.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Oral agents grow at an 11.82% CAGR, thanks to advances in permeability enhancers and nanoparticle coatings that overcome gastric degradation. Trikafta and Cerdelga demonstrate that orally delivered products can still capture sizable segments of the orphan drugs market when genetic subpopulations exceed 30,000 patients. Inhaled and topical routes remain niche but continue to evolve for pulmonary and ophthalmic disorders.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Distribution Channel: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Hospital Pharmacies Dominate, Online Dispensing Accelerates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Hospital pharmacies held a 62.52% share in 2025 because infusion-based gene therapies and CAR-T products must be delivered within certified centers. Medicare Part Bâ€™s cost-plus structure incentivizes hospitals to keep control of high-priced biologics, while commercial insurers enforce site-of-care rules that steer complex therapies to accredited hubs.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Online specialty pharmacies are forecast to post a 13.12% CAGR, the highest of any channel, as courier partners, IoT-enabled packaging, and remote nursing coordination make home administration feasible. UnitedHealthcare and Anthem mandated home infusion for 12 biologics in 2025, saving USD 28,000 per patient annually compared with outpatient hospital settings. Europe lags due to counseling mandates, but U.S. federal preemption allows cross-state dispensing, giving online providers an 18% share against Europeâ€™s 8%.</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Orphan Drugs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accounted for 45.55% of 2025 revenue, driven by the Orphan Drug Actâ€™s 25% tax credit and 7-year exclusivity, which cut development costs by roughly 40%. Venture investment climbed to USD 12.8 billion in 2024-2025, with capital directed toward CRISPR and RNA platforms that can address multiple indications under a single IND. The orphan drugs market share in the region is expected to stay above 40% despite upcoming Medicare price negotiations, as sponsors sequence launches to maintain orphan status.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Orphan Drugs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 is projected to grow at an 11.22% CAGR, the fastest worldwide, because Chinaâ€™s median regulatory lag has dropped to 1.4 years, and Japanâ€™s SAKIGAKE pathway clears reviews within six months. Chinaâ€™s reimbursement mandate for enzyme-replacement therapies doubled the treated population for lysosomal storage disorders, while Japan reimburses orphans at 110% of cost for two years post-launch, incentivizing early filing. Australiaâ€™s provisional pathway and South Koreaâ€™s outcomes-based contracts further widen regional access.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EMEA and South America Orphan Drugs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maintains robust pipeline activity with 15 orphan approvals in 2024 alone, aided by 100% fee waivers for SMEs and up to 12 years of exclusivity EMA. However, HTA bodies now require comparative-effectiveness data within 18 months of launch, and legislative proposals could shorten exclusivity to eight years for drugs exceeding EUR 50 million in sales, potentially compressing the European orphan drugs market size by 15â€“20% of forecast revenue. South America, the Middle East, and Africa together represent a small but rising share as Brazilâ€™s ANVISA fast-track and GCC national registries create new patient pools.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Orphan-drug regulation continues to rest on established exclusivity and expedited-review frameworks, with the United States anchored by FDA orphan designation and exclusive approval recognition under 21 CFR Part 316. In 2026, sponsor compliance and planning work is shaped by FDA activity tied to rare-disease guidance and ongoing oversight of the orphan program, alongside rare-disease approvals such as the FDA approval of Wellcovorin for cerebral folate transport deficiency (FOLR1 variant) in March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Europe, the 2026 EU pharmaceutical reform package (Council of the European Union compromise texts published in March 2026) introduces a tiered orphan exclusivity construct and shifts parts of the orphan designation workflow toward the European Medicines Agency. At the same time, market access requirements tighten under the EU HTA Regulation (in force since January 2025), which pushes orphan developers to align regulatory evidence packages earlier with comparative and real-world data expectations.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top seven companies, Novartis, Roche, Pfizer, AbbVie, Takeda, Sanofi, and Bristol Myers Squibb, control a majority of revenue, yet more than 180 early-stage biotechs own single-asset pipelines, keeping overall rivalry moderate. Recent transactions favor platform capabilities: AbbVie bought Cerevel for USD 8.7 billion to secure a neuroscience portfolio, while Novartis paid USD 3.5 billion for Chinookâ€™s complement-inhibitor programs spanning multiple renal indications. Bristol Myers Squibbâ€™s USD 4.8 billion Mirati deal and Sanofiâ€™s USD 2.2 billion Inhibrx purchase reaffirm the shift toward multi-indication pipelines as a hedge against upcoming Medicare price talks.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Gene-editing pioneers such as Vertex and CRISPR Therapeutics delivered the first CRISPR-based therapy, Casgevy, for sickle cell disease and beta-thalassemia in 2024, opening the way for follow-on therapies for Duchenne muscular dystrophy and type 1 diabetes. Alnylam remains a leader in RNA interference, while Sarepta dominates gene therapy for neuromuscular disorders, and emerging AI-native firms like Insilico Medicine show that machine-learning platforms can rapidly expand target libraries. Payers increasingly demand outcomes-based contracts; manufacturers respond by investing in remote monitoring and digital registries that generate real-world evidence and reinforce premium pricing.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Orphan Drugs Industry Leaders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Novartis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 Hoffmann-La Roche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AbbVie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Sanofi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Pfizer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Orphan Drugs Market Companies Covered in this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Abbvie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Alexion Pharmaceuticals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Amgen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AstraZeneca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Bayer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Biomarin Pharmaceutical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Bristol-Myers Squibb</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CSL Behring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Roche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GlaxoSmithKline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Horizon Therapeutics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JohnsonÂ &amp;Â Johnson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Novartis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Pfizer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Regeneron Pharmaceuticals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Sanofi</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Sarepta Therapeutics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Takeda Pharmaceuticals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Vertex Pharmaceuticals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Read Analysis of Orphan Drugs Companies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 clearer US lifecycle-planning window emerges from the Consolidated Appropriations Act, 2026 (enacted February 3, 2026), which amends the Orphan Drug Act. It clarifies that orphan drug exclusivity blocks approval of the same drug only for the same approved use or indication, rather than across all uses within a designated disease. That clarification reduces ambiguity in multi-indication strategies and supports more deliberate sequencing of supplemental filings for rare-disease assets, while keeping attention on evidence packages that can hold up to payer and regulatory scrutiny.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Manufacturing and development-model whitespace is also widening as the orphan mix shifts toward biologics and advanced therapies. Industry adoption of suspension cell culture (supporting scale-up to 500 L+ stirred-tank bioreactors) and continuous bioprocessing steps (such as continuous chromatography and single-pass tangential flow filtration) targets bottlenecks in AAV and lentiviral vector supply, particularly for programs constrained by cost of goods and batch-to-batch variability. On commercialization, networked development models for ultra-rare diseases are expanding, with Orphan Therapeutics Accelerator (OTXL) enlarging its Orphan ClinDevNet partner base in June 2026, including SK pharmteco, to connect clinical execution and manufacturing access for shelved or stalled rare-disease candidates.</w:t>
      </w:r>
    </w:p>
    <w:p>
      <w:pPr/>
      <w:r>
        <w:rPr>
          <w:rFonts w:ascii="Helvetica" w:hAnsi="Helvetica" w:cs="Helvetica"/>
          <w:sz w:val="24"/>
          <w:sz-cs w:val="24"/>
          <w:spacing w:val="0"/>
          <w:color w:val="000000"/>
        </w:rPr>
        <w:t xml:space="preserve">Recent Industry Developments in Orphan Drugs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July 2026: Novartis received European Commission approval for Itvisma (onasemnogene abeparvovec) in 5q spinal muscular atrophy (SMA). The approval broadens access in a high-impact neuromuscular orphan indication and reinforces the role of centralized EU decisions in scaling advanced therapies beyond single-country launches.</w:t>
      </w:r>
    </w:p>
    <w:p>
      <w:pPr/>
      <w:r>
        <w:rPr>
          <w:rFonts w:ascii="Helvetica" w:hAnsi="Helvetica" w:cs="Helvetica"/>
          <w:sz w:val="24"/>
          <w:sz-cs w:val="24"/>
          <w:spacing w:val="0"/>
          <w:color w:val="000000"/>
        </w:rPr>
        <w:t xml:space="preserve">* June 2026: Sanofi received US FDA accelerated approval for Tzield (teplizumab-mzwv) to delay decline in insulin production in children aged 8 to 17 with stage 3 type 1 diabetes. The decision extends the addressable pediatric segment for an immune-modulating therapy and highlights how accelerated pathways continue to move specialty assets through the US market faster.</w:t>
      </w:r>
    </w:p>
    <w:p>
      <w:pPr/>
      <w:r>
        <w:rPr>
          <w:rFonts w:ascii="Helvetica" w:hAnsi="Helvetica" w:cs="Helvetica"/>
          <w:sz w:val="24"/>
          <w:sz-cs w:val="24"/>
          <w:spacing w:val="0"/>
          <w:color w:val="000000"/>
        </w:rPr>
        <w:t xml:space="preserve">* May 2026: Roche received US FDA approval of OCREVUS (ocrelizumab) for relapsing-remitting multiple sclerosis in pediatric patients 10 years and older. Label expansion into younger patients deepens lifecycle value for an established biologic and increases the need for pediatric clinical and real-world evidence programs to sustain differentiation.</w:t>
      </w:r>
    </w:p>
    <w:p>
      <w:pPr/>
      <w:r>
        <w:rPr>
          <w:rFonts w:ascii="Helvetica" w:hAnsi="Helvetica" w:cs="Helvetica"/>
          <w:sz w:val="24"/>
          <w:sz-cs w:val="24"/>
          <w:spacing w:val="0"/>
          <w:color w:val="000000"/>
        </w:rPr>
        <w:t xml:space="preserve">Table of Contents for Orphan Drugs Industry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 Introduction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 Executive Summary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4. Market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 Market Drivers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4.2.1 Rising Prevalence of Rare Diseases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4.2.2 Favorable Government Incentives &amp; Tax Credits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4.2.3 Market Exclusivity for Orphan-Designated Drugs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4.2.4 AI-Driven Adaptive Trials Shrinking Development Timelines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4.2.5 Repurposing Shelved Phase II Assets for Niche Indications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4.2.6 "Orphan-First" Launch Sequencing to Defer Medicare Price Negotiations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 Market Restraints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4.3.1 High Per-Patient Treatment Cost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4.3.2 Limited Patient Pool for Trials &amp; Marketing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4.3.3 Payer Scrutiny on Indication Creep &amp; Real-World Value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4.3.4 Legislative Proposals to Shorten Exclusivity Windows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 Porter's Five Forces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4.7.1 Threat of New Entrants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4.7.2 Bargaining Power of Buyers/Consumers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4.7.4 Threat of Substitute Products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 Market Size &amp; Growth Forecasts (Value, USD)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 By Drug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 Biologics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 Non-biologics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 By Disease Area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5.2.1 Oncologic Diseases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5.2.2 Hematologic &amp; Immunologic Diseases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5.2.3 Neurologic Diseases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5.2.4 Metabolic Diseases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5.2.5 Infectious Diseases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5.2.6 Other Rare Diseases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 By Route of Administration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5.3.1 Parenteral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5.3.2 Oral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5.3.3 Inhalation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5.3.4 Topical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5.3.5 Implantable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 By Distribution Channel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 Hospital Pharmacies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 Retail Pharmacies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 Online Pharmacies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5.5.3.4 Australia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5.5.3.5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5.5.4.1 GCC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5.5.4.2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5.5.4.3 Rest of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5.5.5.1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5.5.5.2 Argentina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5.5.5.3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6. 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 AbbVie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6.3.2 Alexion Pharmaceuticals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6.3.3 Amgen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6.3.4 AstraZeneca plc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6.3.5 Bayer AG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6.3.6 BioMarin Pharmaceutical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6.3.7 Bristol-Myers Squibb 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6.3.8 CSL Behring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6.3.9 F. Hoffmann-La Roche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6.3.10 GSK plc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6.3.11 Horizon Therapeutics plc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6.3.12 Johnson &amp; Johnson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6.3.13 Novartis AG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6.3.14 Pfizer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6.3.15 Regeneron Pharmaceuticals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6.3.16 Sanofi S.A.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6.3.17 Sarepta Therapeutics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6.3.18 Takeda Pharmaceutical Co.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6.3.19 Vertex Pharmaceuticals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7. Market Opportunities &amp; Future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Orphan Drugs Market Report Scope and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Definition and Coverage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This market tracks prescription drugs that carry an orphan designation and are used to treat rare diseases, measured as manufacturer level revenues for commercialized products across major geographies.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compounded formulations, named-patient imports, and sales driven mainly by off-label use for non-rare indications.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Segments Covered in This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Drug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Biologics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Non-biologics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Disease Area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Oncologic Diseases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Hematologic &amp; Immunologic Diseases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Neurologic Diseases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Metabolic Diseases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Infectious Diseases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Other Rare Diseases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Route of Administration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Parenteral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Oral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Inhalation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Topical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Implantable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Distribution Channel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Hospital Pharmacies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Retail Pharmacies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Online Pharmacies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GCC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 Sources, Market Sizing, and Validation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Desk research is used to set the outer walls of the market and to avoid mixing orphan-designated revenue with broader rare-disease or specialty pharma sales. We anchored disease and designation rules using public regulator and policy sources, such as FDA orphan drug designation databases and approvals, EMA public assessment reports, and rare disease registries and advocacy resources.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build the demand and access context, we also reviewed sources such as CDC and national health statistics portals, peer-reviewed journals for prevalence and treatment rates, and trade and customs releases when cold chain or biologics supply constraints were relevant. Company annual reports, earnings decks, and press releases were used to validate launch timing, indication expansions, and therapy class mix. Where disclosures were thin, we used selective paid sources for company financials and a separate paid patent database to reduce gaps. These examples are not exhaustive, and we also used other public sources for data collection, validation, and clarification checks.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Primary work focused on cross-checking what actually converts into treated patients and revenue, since designation alone does not translate into broad uptake. We spoke with a mix of manufacturers, distributors, clinicians, and payer or access-focused experts across Americas, EMEA, and APAC to pressure-test assumptions on diagnosis rates, switching, and price evolution for key orphan therapy areas.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Company type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Respondent position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Region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Top tier: 26%</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CXOs: 15%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45%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Mid tier: 58%</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Functional/Unit leaders: 42%</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EMEA: 36%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Smaller Players: 16%</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Managers: 43%</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Americas: 19%</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Market-Sizing &amp; Forecasting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Sizing starts with a top-down build where orphan designation and approval lists are mapped to a country-level demand pool, and then filtered through prevalence, diagnosis, treatment eligibility, and access constraints to reach a realistic treated cohort. From there, value is reconstructed using therapy class mix and typical ex-manufacturer pricing ranges, with adjustments for region-specific reimbursement and channel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corroborated totals using selective bottom-up approximations, such as sampled product revenue disclosures, launch cohort roll-ups by therapy area, and volume proxies where dosing and patient counts are reasonably observable. Where disclosure gaps exist, missing pieces are filled using peer-group benchmarks for uptake curves and price corridors, followed by an analyst review to keep assumptions consistent with real-world access limits.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we used scenario analysis because orphan drugs growth is often shaped by a small number of high-impact items that change quickly, including label expansions, pipeline conversion, and exclusivity cliffs. Key inputs include the flow of new orphan approvals, prevalence and diagnosis trend direction in major rare diseases, time to reimbursement decisions, biologics share progression, and expected list price and net price movement by geography, with the final path reviewed against what experts described as a base-case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 Validation &amp; Update Cycle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Outputs are checked through triangulation across designation counts, approval timelines, and independent signals such as therapy area growth patterns and country-level access milestones. If the model produces a jump that is not supported by launch timing or treated-patient logic, the assumption is revisited, and targeted re-contacts are triggered with the relevant expert group.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full model is reviewed in steps, starting with input sanity checks, followed by variance checks by region and therapy class, and then an internal review that challenges the largest contributors to the total. The report is refreshed annually, and interim updates are made when there are material events such as major approvals, safety-related withdrawals, or meaningful policy changes, followed by a final pre-delivery pass so clients receive the latest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Mordor Intelligence's Orphan Drugs Market Size Compared With Other Published Estimates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Published orphan drugs market values often differ because the market can be counted at different price points, across different country baskets, and with different rules on what qualifies as orphan revenue. Timing also matters because a single approval or label expansion can shift a year's value, especially in oncology and rare genetic diseases.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table points to a spread that is mainly driven by scope and pricing choices, along with how aggressive the forecast base case is. Some estimates appear to blend broader rare-disease treatment sales or include off-label use, while others apply list-price style assumptions that can sit above realized manufacturer revenues once rebates and access restrictions are considered.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Gaps in Research Methodology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245.60 B (2026)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Data Publisher 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208.76 B (2024)</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Uses a different base year and often layers multiple segmentation lenses that can mix orphan-designated products with wider rare-disease commercial sales, which can shift the counted revenue pool and the timing of growth.</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Publisher B</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190.87 B (2024)</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Relies on a 2024 starting point with a faster growth profile, and the scope discussion is less explicit on whether values are ex-manufacturer versus list pricing and on how off-label demand is handled.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table shows that year selection and scope rules can move the number by tens of billions, and in Mordor Intelligence's model the value is tracked at ex-manufacturer prices for originator biologic and small-molecule orphan drugs that are approved or in commercial launch across a defined set of countries, with off-label sales for non-rare indications excluded. Because the steps are tied to treated-cohort logic, access checks, and pricing treatment, buyers can trace what is counted and replicate the reasoning when planning scenarios.</w:t>
      </w:r>
    </w:p>
    <w:p>
      <w:pPr/>
      <w:r>
        <w:rPr>
          <w:rFonts w:ascii="Helvetica" w:hAnsi="Helvetica" w:cs="Helvetica"/>
          <w:sz w:val="24"/>
          <w:sz-cs w:val="24"/>
          <w:spacing w:val="0"/>
          <w:color w:val="000000"/>
        </w:rPr>
        <w:t xml:space="preserve">Key Questions Answered in the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is the projected value of the orphan drugs market in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It is expected to reach USD 334.28 billion, expanding at a 6.36% CAGR between 2026 and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Why are biologics growing faster than small molecules in rare diseases?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Gene therapies, monoclonal antibodies, and cell-based platforms are displacing older small-molecule treatments and drive a 10.85% CAGR for biologics.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region is forecast to grow the fastest through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 is forecast to post the strongest 11.62% CAGR between 2025 and 2030.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How are online pharmacies influencing distribution?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Online specialty pharmacies are growing at a 13.12% CAGR by combining cold-chain delivery with remote nursing support.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policy shift will affect U.S. orphan-drug pricing after 2026?</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Inflation Reduction Act narrows the orphan exemption, so sponsors stagger indications to delay Medicare negotiations.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disease area is expected to post the highest growth rate?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Neurologic disorders, fueled by gene therapies and Alzheimerâ€™s antibodies, are set to grow at 12.75% CAGR through 2031.</w:t>
      </w:r>
    </w:p>
    <w:p>
      <w:pPr/>
      <w:r>
        <w:rPr>
          <w:rFonts w:ascii="Helvetica" w:hAnsi="Helvetica" w:cs="Helvetica"/>
          <w:sz w:val="24"/>
          <w:sz-cs w:val="24"/>
          <w:spacing w:val="0"/>
          <w:color w:val="000000"/>
        </w:rPr>
        <w:t xml:space="preserve">Related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Explore More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Outlook of Cytotoxic Drugs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Dementia Drugs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Expectorant Drugs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Report on Generic Drugs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Genitourinary Drugs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Outlook of Global Antiparasitic Drugs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Report on Infectious Disease Drugs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Over The Counter Drugs Industry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Pediatric Drugs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Rare Disease Treatment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