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Photoresist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Electronic Chemicals &amp; Catalysts (Chemicals &amp; Materials)  </w:t>
      </w:r>
    </w:p>
    <w:p>
      <w:pPr/>
      <w:r>
        <w:rPr>
          <w:rFonts w:ascii="Helvetica Light" w:hAnsi="Helvetica Light" w:cs="Helvetica Light"/>
          <w:sz w:val="24"/>
          <w:sz-cs w:val="24"/>
        </w:rPr>
        <w:t xml:space="preserve">&gt; **Source:** [https://www.mordorintelligence.com/industry-reports/photoresist-market](https://www.mordorintelligence.com/industry-reports/photoresist-market)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3.24 billion |</w:t>
      </w:r>
    </w:p>
    <w:p>
      <w:pPr/>
      <w:r>
        <w:rPr>
          <w:rFonts w:ascii="Helvetica Light" w:hAnsi="Helvetica Light" w:cs="Helvetica Light"/>
          <w:sz w:val="24"/>
          <w:sz-cs w:val="24"/>
        </w:rPr>
        <w:t xml:space="preserve">| **Projected Forecast (2031)** | USD 3.24 billion |</w:t>
      </w:r>
    </w:p>
    <w:p>
      <w:pPr/>
      <w:r>
        <w:rPr>
          <w:rFonts w:ascii="Helvetica Light" w:hAnsi="Helvetica Light" w:cs="Helvetica Light"/>
          <w:sz w:val="24"/>
          <w:sz-cs w:val="24"/>
        </w:rPr>
        <w:t xml:space="preserve">| **Growth Rate (CAGR)** | 11.31 %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Photoresist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![Photoresist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![Photoresist Market: Market Share by Resist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![Photoresist Market: Market Share by End-User Industry](images/chart_5.png)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![Photoresist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![Photoresist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3.24 Billion | </w:t>
      </w:r>
    </w:p>
    <w:p>
      <w:pPr/>
      <w:r>
        <w:rPr>
          <w:rFonts w:ascii="Helvetica Light" w:hAnsi="Helvetica Light" w:cs="Helvetica Light"/>
          <w:sz w:val="24"/>
          <w:sz-cs w:val="24"/>
        </w:rPr>
        <w:t xml:space="preserve">Market Size (2031) | USD 5.53 Billion | </w:t>
      </w:r>
    </w:p>
    <w:p>
      <w:pPr/>
      <w:r>
        <w:rPr>
          <w:rFonts w:ascii="Helvetica Light" w:hAnsi="Helvetica Light" w:cs="Helvetica Light"/>
          <w:sz w:val="24"/>
          <w:sz-cs w:val="24"/>
        </w:rPr>
        <w:t xml:space="preserve">Growth Rate (2026 - 2031) | 11.31 % | </w:t>
      </w:r>
    </w:p>
    <w:p>
      <w:pPr/>
      <w:r>
        <w:rPr>
          <w:rFonts w:ascii="Helvetica Light" w:hAnsi="Helvetica Light" w:cs="Helvetica Light"/>
          <w:sz w:val="24"/>
          <w:sz-cs w:val="24"/>
        </w:rPr>
        <w:t xml:space="preserve">Fastest Growing Market | North America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Photoresist Market Analysis by Mordor IntelligenceThe Photoresist Market size is projected to be USD 2.91 billion in 2025, USD 3.24 billion in 2026, and reach USD 5.53 billion by 2031, growing at a CAGR of 11.31% from 2026 to 2031. Structural shifts underway in semiconductor manufacturing are amplifying demand: extreme-ultraviolet (EUV) lithography is moving from pilot lines to high-volume production, and government-backed fab-localization programs are redrawing supply chains for critical materials such as photoresist. Mature 193-nanometer ArF immersion formulations continue to anchor the cost-optimized nodes used in automotive microcontrollers, but next-generation metal-oxide dry resists are now essential at sub-5-nanometer logic, where photon shot noise and line-edge roughness threaten yield. Supply resilience considerations have also intensified as the U.S. and EU CHIPS Acts channel a significant amount into local wafer-fabrication capacity, compelling resist suppliers to duplicate blending and quality-assurance assets within North America and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resist type, ArF immersion held 31.92% of the Photoresist market share in 2025, whereas EUV metal-oxide and dry resists are projected to expand at a 12.94% CAGR through 2031.</w:t>
      </w:r>
    </w:p>
    <w:p>
      <w:pPr/>
      <w:r>
        <w:rPr>
          <w:rFonts w:ascii="Helvetica Light" w:hAnsi="Helvetica Light" w:cs="Helvetica Light"/>
          <w:sz w:val="24"/>
          <w:sz-cs w:val="24"/>
        </w:rPr>
        <w:t xml:space="preserve">* By tone, positive resists commanded 71.51% revenue share in 2025; negative resists post the fastest 11.38% CAGR to 2031.</w:t>
      </w:r>
    </w:p>
    <w:p>
      <w:pPr/>
      <w:r>
        <w:rPr>
          <w:rFonts w:ascii="Helvetica Light" w:hAnsi="Helvetica Light" w:cs="Helvetica Light"/>
          <w:sz w:val="24"/>
          <w:sz-cs w:val="24"/>
        </w:rPr>
        <w:t xml:space="preserve">* By application, semiconductors and ICs accounted for 54.77% of the Photoresist market size in 2025, while advanced packaging is set to grow at a 11.95% CAGR through 2031.</w:t>
      </w:r>
    </w:p>
    <w:p>
      <w:pPr/>
      <w:r>
        <w:rPr>
          <w:rFonts w:ascii="Helvetica Light" w:hAnsi="Helvetica Light" w:cs="Helvetica Light"/>
          <w:sz w:val="24"/>
          <w:sz-cs w:val="24"/>
        </w:rPr>
        <w:t xml:space="preserve">* By end-user industry, electronics and electricals accounted for 61.22% of the market size in 2025, while automotive and mobility are set to grow with the fastest CAGR of 11.86% through 2031.</w:t>
      </w:r>
    </w:p>
    <w:p>
      <w:pPr/>
      <w:r>
        <w:rPr>
          <w:rFonts w:ascii="Helvetica Light" w:hAnsi="Helvetica Light" w:cs="Helvetica Light"/>
          <w:sz w:val="24"/>
          <w:sz-cs w:val="24"/>
        </w:rPr>
        <w:t xml:space="preserve">* By geography, the Asia-Pacific held the largest share of 72.34% of the market in 2025. However, North America is expected to witness the fastest growth at a CAGR of 11.49% during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Photoresist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Growing demand from semiconductor and AI accelerators | +3.2% | Global, with APAC core and North America acceleration | Medium term (2-4 years) | </w:t>
      </w:r>
    </w:p>
    <w:p>
      <w:pPr/>
      <w:r>
        <w:rPr>
          <w:rFonts w:ascii="Helvetica Light" w:hAnsi="Helvetica Light" w:cs="Helvetica Light"/>
          <w:sz w:val="24"/>
          <w:sz-cs w:val="24"/>
        </w:rPr>
        <w:t xml:space="preserve">Accelerated EUV lithography adoption and High-NA roadmap | +2.8% | APAC (Taiwan, South Korea), North America (Intel fabs), Europe (IMEC pilot lines) | Long term (≥ 4 years) | </w:t>
      </w:r>
    </w:p>
    <w:p>
      <w:pPr/>
      <w:r>
        <w:rPr>
          <w:rFonts w:ascii="Helvetica Light" w:hAnsi="Helvetica Light" w:cs="Helvetica Light"/>
          <w:sz w:val="24"/>
          <w:sz-cs w:val="24"/>
        </w:rPr>
        <w:t xml:space="preserve">5G/IoT proliferation expanding wafer starts | +1.9% | Global, with APAC manufacturing concentration | Medium term (2-4 years) | </w:t>
      </w:r>
    </w:p>
    <w:p>
      <w:pPr/>
      <w:r>
        <w:rPr>
          <w:rFonts w:ascii="Helvetica Light" w:hAnsi="Helvetica Light" w:cs="Helvetica Light"/>
          <w:sz w:val="24"/>
          <w:sz-cs w:val="24"/>
        </w:rPr>
        <w:t xml:space="preserve">Government fab-incentive programs (US/EU Chips Acts) | +2.4% | North America, Europe, with supply-chain spillover to APAC | Long term (≥ 4 years) | </w:t>
      </w:r>
    </w:p>
    <w:p>
      <w:pPr/>
      <w:r>
        <w:rPr>
          <w:rFonts w:ascii="Helvetica Light" w:hAnsi="Helvetica Light" w:cs="Helvetica Light"/>
          <w:sz w:val="24"/>
          <w:sz-cs w:val="24"/>
        </w:rPr>
        <w:t xml:space="preserve">Metal-oxide dry-deposited resists boosting EUV throughput | +1.0% | APAC leading-edge fabs, North America pilot lines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Photoresist market is consolidated. DuPont and Merck KGaA are widening portfolios via acquisition, bundling anti-reflective coatings, cleaning chemistries, and resists to simplify fabs’ supply chains. Patent filings for metal-oxide formulations jumped in 2024-2025, with FUJIFILM and Sumitomo entering the race. Equipment vendors may forward-integrate further, a scenario that could commoditize standalone resist supply and compress supplier margins. Meanwhile, stringent solvent regulations are shrinking the viable vendor pool, amplifying the competitive moat for firms with compliance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Photoresist Industry Leaders* TOKYO OHKA KOGYO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JSR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FUJIFILM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Shin-Etsu Chemical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DuPont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the photoresist market covers the value of light sensitive resist materials sold for lithography and patterning steps used in semiconductor and related microfabrication workflows, counted at the point of sale by suppliers across end users and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excludes lithography tools and services, and it also excludes adjacent photoresist ancillaries such as developers, strippers, and anti reflective coatings when they are sold as separate product lines.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Resist Type* ArF Immersion</w:t>
      </w:r>
    </w:p>
    <w:p>
      <w:pPr/>
      <w:r>
        <w:rPr>
          <w:rFonts w:ascii="Helvetica Light" w:hAnsi="Helvetica Light" w:cs="Helvetica Light"/>
          <w:sz w:val="24"/>
          <w:sz-cs w:val="24"/>
        </w:rPr>
        <w:t xml:space="preserve">* ArF Dry</w:t>
      </w:r>
    </w:p>
    <w:p>
      <w:pPr/>
      <w:r>
        <w:rPr>
          <w:rFonts w:ascii="Helvetica Light" w:hAnsi="Helvetica Light" w:cs="Helvetica Light"/>
          <w:sz w:val="24"/>
          <w:sz-cs w:val="24"/>
        </w:rPr>
        <w:t xml:space="preserve">* KrF</w:t>
      </w:r>
    </w:p>
    <w:p>
      <w:pPr/>
      <w:r>
        <w:rPr>
          <w:rFonts w:ascii="Helvetica Light" w:hAnsi="Helvetica Light" w:cs="Helvetica Light"/>
          <w:sz w:val="24"/>
          <w:sz-cs w:val="24"/>
        </w:rPr>
        <w:t xml:space="preserve">* G-Line</w:t>
      </w:r>
    </w:p>
    <w:p>
      <w:pPr/>
      <w:r>
        <w:rPr>
          <w:rFonts w:ascii="Helvetica Light" w:hAnsi="Helvetica Light" w:cs="Helvetica Light"/>
          <w:sz w:val="24"/>
          <w:sz-cs w:val="24"/>
        </w:rPr>
        <w:t xml:space="preserve">* I-Line</w:t>
      </w:r>
    </w:p>
    <w:p>
      <w:pPr/>
      <w:r>
        <w:rPr>
          <w:rFonts w:ascii="Helvetica Light" w:hAnsi="Helvetica Light" w:cs="Helvetica Light"/>
          <w:sz w:val="24"/>
          <w:sz-cs w:val="24"/>
        </w:rPr>
        <w:t xml:space="preserve">* EUV Metal-Oxide and Dry Resists</w:t>
      </w:r>
    </w:p>
    <w:p>
      <w:pPr/>
      <w:r>
        <w:rPr>
          <w:rFonts w:ascii="Helvetica Light" w:hAnsi="Helvetica Light" w:cs="Helvetica Light"/>
          <w:sz w:val="24"/>
          <w:sz-cs w:val="24"/>
        </w:rPr>
        <w:t xml:space="preserve">* Other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Tone* Positive</w:t>
      </w:r>
    </w:p>
    <w:p>
      <w:pPr/>
      <w:r>
        <w:rPr>
          <w:rFonts w:ascii="Helvetica Light" w:hAnsi="Helvetica Light" w:cs="Helvetica Light"/>
          <w:sz w:val="24"/>
          <w:sz-cs w:val="24"/>
        </w:rPr>
        <w:t xml:space="preserve">* Negative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Semiconductors and ICs</w:t>
      </w:r>
    </w:p>
    <w:p>
      <w:pPr/>
      <w:r>
        <w:rPr>
          <w:rFonts w:ascii="Helvetica Light" w:hAnsi="Helvetica Light" w:cs="Helvetica Light"/>
          <w:sz w:val="24"/>
          <w:sz-cs w:val="24"/>
        </w:rPr>
        <w:t xml:space="preserve">* Advanced Packaging (Fan-Out WLP, RDL)</w:t>
      </w:r>
    </w:p>
    <w:p>
      <w:pPr/>
      <w:r>
        <w:rPr>
          <w:rFonts w:ascii="Helvetica Light" w:hAnsi="Helvetica Light" w:cs="Helvetica Light"/>
          <w:sz w:val="24"/>
          <w:sz-cs w:val="24"/>
        </w:rPr>
        <w:t xml:space="preserve">* Flat-Panel Displays (LCD/OLED)</w:t>
      </w:r>
    </w:p>
    <w:p>
      <w:pPr/>
      <w:r>
        <w:rPr>
          <w:rFonts w:ascii="Helvetica Light" w:hAnsi="Helvetica Light" w:cs="Helvetica Light"/>
          <w:sz w:val="24"/>
          <w:sz-cs w:val="24"/>
        </w:rPr>
        <w:t xml:space="preserve">* Printed Circuit Boards</w:t>
      </w:r>
    </w:p>
    <w:p>
      <w:pPr/>
      <w:r>
        <w:rPr>
          <w:rFonts w:ascii="Helvetica Light" w:hAnsi="Helvetica Light" w:cs="Helvetica Light"/>
          <w:sz w:val="24"/>
          <w:sz-cs w:val="24"/>
        </w:rPr>
        <w:t xml:space="preserve">* MEMS and Sensors</w:t>
      </w:r>
    </w:p>
    <w:p>
      <w:pPr/>
      <w:r>
        <w:rPr>
          <w:rFonts w:ascii="Helvetica Light" w:hAnsi="Helvetica Light" w:cs="Helvetica Light"/>
          <w:sz w:val="24"/>
          <w:sz-cs w:val="24"/>
        </w:rPr>
        <w:t xml:space="preserve">* Other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Electronics and Electricals</w:t>
      </w:r>
    </w:p>
    <w:p>
      <w:pPr/>
      <w:r>
        <w:rPr>
          <w:rFonts w:ascii="Helvetica Light" w:hAnsi="Helvetica Light" w:cs="Helvetica Light"/>
          <w:sz w:val="24"/>
          <w:sz-cs w:val="24"/>
        </w:rPr>
        <w:t xml:space="preserve">* Automotive and Mobility</w:t>
      </w:r>
    </w:p>
    <w:p>
      <w:pPr/>
      <w:r>
        <w:rPr>
          <w:rFonts w:ascii="Helvetica Light" w:hAnsi="Helvetica Light" w:cs="Helvetica Light"/>
          <w:sz w:val="24"/>
          <w:sz-cs w:val="24"/>
        </w:rPr>
        <w:t xml:space="preserve">* Aerospace and Defense</w:t>
      </w:r>
    </w:p>
    <w:p>
      <w:pPr/>
      <w:r>
        <w:rPr>
          <w:rFonts w:ascii="Helvetica Light" w:hAnsi="Helvetica Light" w:cs="Helvetica Light"/>
          <w:sz w:val="24"/>
          <w:sz-cs w:val="24"/>
        </w:rPr>
        <w:t xml:space="preserve">* Consumer Packaged Goods (Packaging)</w:t>
      </w:r>
    </w:p>
    <w:p>
      <w:pPr/>
      <w:r>
        <w:rPr>
          <w:rFonts w:ascii="Helvetica Light" w:hAnsi="Helvetica Light" w:cs="Helvetica Light"/>
          <w:sz w:val="24"/>
          <w:sz-cs w:val="24"/>
        </w:rPr>
        <w:t xml:space="preserve">* Other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Taiwan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Middle-East and Africa*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Rest of Middle-East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photoresist market in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forecast to reach USD 5.53 billion by 2031, reflecting an 11.31% CAGR from USD 3.24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for photoresists?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leads with an 11.49% CAGR, supported by CHIPS Act-funded fabs coming online after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metal-oxide resists significant for future lithography?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enable High-NA EUV patterning below 5 nm by offering higher photon absorption and better etch selectivity than organic chemistries.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environmental regulations affect resist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New EPA and REACH rules on PFAS solvents and photo-acid generators force costly reformulation, favoring large vendors with compliance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factors drive photoresist demand in the automotive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Electric-vehicle powertrain and ADAS chips increase lithography layers per car, pushing automotive resist demand toward an 11.86% CAGR.</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