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PLA Barrier Coated Beverage Board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[https://www.mordorintelligence.com/industry-reports/pla-barrier-coated-beverage-board-market](https://www.mordorintelligence.com/industry-reports/pla-barrier-coated-beverage-board-market)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281.40 million |</w:t>
      </w:r>
    </w:p>
    <w:p>
      <w:pPr/>
      <w:r>
        <w:rPr>
          <w:rFonts w:ascii="Helvetica Light" w:hAnsi="Helvetica Light" w:cs="Helvetica Light"/>
          <w:sz w:val="24"/>
          <w:sz-cs w:val="24"/>
        </w:rPr>
        <w:t xml:space="preserve">| **Projected Forecast (2031)** | USD 281.40 million |</w:t>
      </w:r>
    </w:p>
    <w:p>
      <w:pPr/>
      <w:r>
        <w:rPr>
          <w:rFonts w:ascii="Helvetica Light" w:hAnsi="Helvetica Light" w:cs="Helvetica Light"/>
          <w:sz w:val="24"/>
          <w:sz-cs w:val="24"/>
        </w:rPr>
        <w:t xml:space="preserve">| **Growth Rate (CAGR)** | 6.39 %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PLA Barrier Coated Beverage Board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Market Share by Coating Base Material](images/chart_4.png)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Market Share by End-use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281.40 Million | </w:t>
      </w:r>
    </w:p>
    <w:p>
      <w:pPr/>
      <w:r>
        <w:rPr>
          <w:rFonts w:ascii="Helvetica Light" w:hAnsi="Helvetica Light" w:cs="Helvetica Light"/>
          <w:sz w:val="24"/>
          <w:sz-cs w:val="24"/>
        </w:rPr>
        <w:t xml:space="preserve">Market Size (2030) | USD 383.60 Million | </w:t>
      </w:r>
    </w:p>
    <w:p>
      <w:pPr/>
      <w:r>
        <w:rPr>
          <w:rFonts w:ascii="Helvetica Light" w:hAnsi="Helvetica Light" w:cs="Helvetica Light"/>
          <w:sz w:val="24"/>
          <w:sz-cs w:val="24"/>
        </w:rPr>
        <w:t xml:space="preserve">Growth Rate (2025 - 2030) | 6.39 %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Market Analysis by Mordor IntelligenceThe PLA barrier coated beverage board market size is USD 281.4 million in 2025 and is projected to reach USD 383.6 million by 2030, reflecting a 6.39% CAGR EUROPA.EU. Robust growth stems from regulatory restrictions on bisphenol A and polyethylene liners, brand-owner sustainability mandates, and evidence that polylactic acid (PLA) disintegrates faster than organic waste in commercial composters. Industrial composting capacity is expanding alongside PLA supply investments, while technical advances in nanocellulose-PLA multilayers have cut oxygen transmission by 98% . Europe currently leads adoption, but capacity additions in Thailand and China will shift production economics during the forecast period. Competition centers on integrated mills that can scale cost-effective coating lines and secure lactic-acid feedstocks.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coating base material, virgin PLA led with 56.82% of PLA barrier coated beverage board market share in 2024.</w:t>
      </w:r>
    </w:p>
    <w:p>
      <w:pPr/>
      <w:r>
        <w:rPr>
          <w:rFonts w:ascii="Helvetica Light" w:hAnsi="Helvetica Light" w:cs="Helvetica Light"/>
          <w:sz w:val="24"/>
          <w:sz-cs w:val="24"/>
        </w:rPr>
        <w:t xml:space="preserve">* By packaging format, paper cups commanded 61.64% of the PLA barrier coated beverage board market size in 2024.</w:t>
      </w:r>
    </w:p>
    <w:p>
      <w:pPr/>
      <w:r>
        <w:rPr>
          <w:rFonts w:ascii="Helvetica Light" w:hAnsi="Helvetica Light" w:cs="Helvetica Light"/>
          <w:sz w:val="24"/>
          <w:sz-cs w:val="24"/>
        </w:rPr>
        <w:t xml:space="preserve">* By end-use channel, the PLA barrier coated beverage board for ready-to-drink beverage brands is projected to grow at a 5.93% CAGR between 2025-2030. </w:t>
      </w:r>
    </w:p>
    <w:p>
      <w:pPr/>
      <w:r>
        <w:rPr>
          <w:rFonts w:ascii="Helvetica Light" w:hAnsi="Helvetica Light" w:cs="Helvetica Light"/>
          <w:sz w:val="24"/>
          <w:sz-cs w:val="24"/>
        </w:rPr>
        <w:t xml:space="preserve">* By geography, the PLA barrier coated beverage board for Asia-Pacific region is projected to grow at a 7.64% CAGR between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PLA Barrier Coated Beverage Board Market*Driver | (~) % Impact on CAGR Forecast | Geographic Relevance | Impact Timeline | </w:t>
      </w:r>
    </w:p>
    <w:p>
      <w:pPr/>
      <w:r>
        <w:rPr>
          <w:rFonts w:ascii="Helvetica Light" w:hAnsi="Helvetica Light" w:cs="Helvetica Light"/>
          <w:sz w:val="24"/>
          <w:sz-cs w:val="24"/>
        </w:rPr>
        <w:t xml:space="preserve">Rising consumer demand for compostable single-use beverage packaging | +1.2% | Global with early adoption in North America and EU | Medium term (2-4 years) | </w:t>
      </w:r>
    </w:p>
    <w:p>
      <w:pPr/>
      <w:r>
        <w:rPr>
          <w:rFonts w:ascii="Helvetica Light" w:hAnsi="Helvetica Light" w:cs="Helvetica Light"/>
          <w:sz w:val="24"/>
          <w:sz-cs w:val="24"/>
        </w:rPr>
        <w:t xml:space="preserve">Regulatory bans on polyethylene-lined cups in key regions | +1.8% | Europe and North America core, expanding to APAC | Short term (≤ 2 years) | </w:t>
      </w:r>
    </w:p>
    <w:p>
      <w:pPr/>
      <w:r>
        <w:rPr>
          <w:rFonts w:ascii="Helvetica Light" w:hAnsi="Helvetica Light" w:cs="Helvetica Light"/>
          <w:sz w:val="24"/>
          <w:sz-cs w:val="24"/>
        </w:rPr>
        <w:t xml:space="preserve">Brand-owner sustainability commitments and fiber-switch targets | +1.1% | Global led by multinational QSR and beverage brands | Medium term (2-4 years) | </w:t>
      </w:r>
    </w:p>
    <w:p>
      <w:pPr/>
      <w:r>
        <w:rPr>
          <w:rFonts w:ascii="Helvetica Light" w:hAnsi="Helvetica Light" w:cs="Helvetica Light"/>
          <w:sz w:val="24"/>
          <w:sz-cs w:val="24"/>
        </w:rPr>
        <w:t xml:space="preserve">Technical advances in high-speed PLA extrusion coating lines | +0.9% | Manufacturing hubs in APAC, technology transfer to EU/NA | Long term (≥ 4 years) | </w:t>
      </w:r>
    </w:p>
    <w:p>
      <w:pPr/>
      <w:r>
        <w:rPr>
          <w:rFonts w:ascii="Helvetica Light" w:hAnsi="Helvetica Light" w:cs="Helvetica Light"/>
          <w:sz w:val="24"/>
          <w:sz-cs w:val="24"/>
        </w:rPr>
        <w:t xml:space="preserve">Premiumization of RTD functional drinks requiring high-clarity barriers | +0.7% | North America and Europe, emerging in urban APAC | Medium term (2-4 years) | </w:t>
      </w:r>
    </w:p>
    <w:p>
      <w:pPr/>
      <w:r>
        <w:rPr>
          <w:rFonts w:ascii="Helvetica Light" w:hAnsi="Helvetica Light" w:cs="Helvetica Light"/>
          <w:sz w:val="24"/>
          <w:sz-cs w:val="24"/>
        </w:rPr>
        <w:t xml:space="preserve">Brewery shift to hot-fill fiber beer cups for CO₂ reduction | +0.4% | Europe and North America craft brewing regions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PLA barrier coated beverage board market displays moderate fragmentation. Top five suppliers control just under 40% of sales, leaving room for innovator entry. Smurfit Westrock, born from the Smurfit Kappa and WestRock merger, pursues cost synergies and renewable fiber branding with USD 34 billion combined revenue.[1]WestRock, “Transaction to Create a Global Leader in Sustainable Packaging,” WESTROCK.COM Graphic Packaging allocates USD 1 billion to its Waco coated-board mill that supports sustainable beverage formats.[3]Graphic Packaging, “2024 Form 10-K,” INVESTORS.GRAPHICPKG.COM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Asian laminators target contract runs for European private-label grocers, leveraging lower labor costs. Technology partnerships proliferate; Huhtamaki’s Blueloop program aligns converters with compounders to streamline end-of-life tests.[2]Huhtamaki, “Roadshow Presentation,” HUHTAMAKI.COM White-space opportunities persist in heat-resistant PLA grades and certified recycled PLA lines.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 security remains a strategic issue. Corbion’s analysis shows 55% utilization, suggesting limited buffer during demand spikes. NatureWorks’ new president prioritizes feedstock diversification, while upstream sugarcane processors in Thailand sign multi-year agreements that stabilize lactic-acid flows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 Barrier Coated Beverage Board Industry Leaders*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Stora Enso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Graphic Packaging International,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 Barrier Coated Beverage Board Market Report ScopeThe PLA Barrier Coated Beverage Board Market Report is Segmented by Coating Base Material (Virgin PLA, Recycled PLA, Blended PLA, and Nanocellulose-PLA Hybrid), Beverage Packaging Format (Paper Cups, Liquid Cartons, Paper Bottles, Sleeved Aluminum Cans, and Bag-In-Box Liners), End-Use Channel (Quick-Service Restaurants (QSR), Coffee Shops and Cafes, On-the-go Retail, Institutional Catering, and RTD Beverage Brands), and Geography (North America, Europe, South America, Asia Pacific,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Coating Base MaterialVirgin PLA | </w:t>
      </w:r>
    </w:p>
    <w:p>
      <w:pPr/>
      <w:r>
        <w:rPr>
          <w:rFonts w:ascii="Helvetica Light" w:hAnsi="Helvetica Light" w:cs="Helvetica Light"/>
          <w:sz w:val="24"/>
          <w:sz-cs w:val="24"/>
        </w:rPr>
        <w:t xml:space="preserve">Recycled PLA | </w:t>
      </w:r>
    </w:p>
    <w:p>
      <w:pPr/>
      <w:r>
        <w:rPr>
          <w:rFonts w:ascii="Helvetica Light" w:hAnsi="Helvetica Light" w:cs="Helvetica Light"/>
          <w:sz w:val="24"/>
          <w:sz-cs w:val="24"/>
        </w:rPr>
        <w:t xml:space="preserve">Blended PLA (PLA + additives) | </w:t>
      </w:r>
    </w:p>
    <w:p>
      <w:pPr/>
      <w:r>
        <w:rPr>
          <w:rFonts w:ascii="Helvetica Light" w:hAnsi="Helvetica Light" w:cs="Helvetica Light"/>
          <w:sz w:val="24"/>
          <w:sz-cs w:val="24"/>
        </w:rPr>
        <w:t xml:space="preserve">Nanocellulose-PLA Hybrid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PLA barrier coated beverage board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281.4 million in 2025 and is set to reach USD 383.6 million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in adoption of PLA barrier coated beverage boards?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accounts for 34.07% of global revenue due to stringent chemical policies and composting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coating material grows fastest within this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Nanocellulose-PLA hybrids grow at 7.21% CAGR because they cut oxygen ingress by 98%.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paper bottles gaining popularity for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combine premium branding with lower carbon weight and now achieve required shelf life through improved PLA barriers.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limits faster PLA adoption in emerging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coating costs and limited industrial composting infrastructure slow penetration despite regulatory interest.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