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Potash Fertilizer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[https://www.mordorintelligence.com/industry-reports/potash-fertilizer-market](https://www.mordorintelligence.com/industry-reports/potash-fertilizer-market)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11.61 billion |</w:t>
      </w:r>
    </w:p>
    <w:p>
      <w:pPr/>
      <w:r>
        <w:rPr>
          <w:rFonts w:ascii="Helvetica Light" w:hAnsi="Helvetica Light" w:cs="Helvetica Light"/>
          <w:sz w:val="24"/>
          <w:sz-cs w:val="24"/>
        </w:rPr>
        <w:t xml:space="preserve">| **Projected Forecast (2031)** | USD 11.61 billion |</w:t>
      </w:r>
    </w:p>
    <w:p>
      <w:pPr/>
      <w:r>
        <w:rPr>
          <w:rFonts w:ascii="Helvetica Light" w:hAnsi="Helvetica Light" w:cs="Helvetica Light"/>
          <w:sz w:val="24"/>
          <w:sz-cs w:val="24"/>
        </w:rPr>
        <w:t xml:space="preserve">| **Growth Rate (CAGR)** | 4.36 %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Potash Fertilizer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![Potash Fertilizer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![Potash Fertilizer Market: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![Potash Fertilizer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![Potash Fertilizer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![Potash Fertilizer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11.61 Billion | </w:t>
      </w:r>
    </w:p>
    <w:p>
      <w:pPr/>
      <w:r>
        <w:rPr>
          <w:rFonts w:ascii="Helvetica Light" w:hAnsi="Helvetica Light" w:cs="Helvetica Light"/>
          <w:sz w:val="24"/>
          <w:sz-cs w:val="24"/>
        </w:rPr>
        <w:t xml:space="preserve">Market Size (2031) | USD 15.79 Billion | </w:t>
      </w:r>
    </w:p>
    <w:p>
      <w:pPr/>
      <w:r>
        <w:rPr>
          <w:rFonts w:ascii="Helvetica Light" w:hAnsi="Helvetica Light" w:cs="Helvetica Light"/>
          <w:sz w:val="24"/>
          <w:sz-cs w:val="24"/>
        </w:rPr>
        <w:t xml:space="preserve">Growth Rate (2026 - 2031) | 4.36 %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Potash Fertilizer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potash fertilizer market size is anticipated to expand from USD 10.93 billion in 2025 and USD 11.61 billion in 2026 to USD 15.79 billion by 2031, registering a CAGR of 4.36% between 2026 and 2031. Persistent potassium depletion in agricultural soils, exacerbated by the record 2025 grain and oilseed harvest, has driven increased nutrient removal and heightened replenishment demand for the 2026 application cycle. Global potash shipments rose for the fourth consecutive year to 74.5 million metric tons in 2025, reflecting the market's recovery despite earlier trade disruptions. With a concentrated supply base, factors such as rerouted trade flows, contract timing, and freight costs continue to influence prices in key import markets. In response, major producers are leveraging automation, cost controls, and phased capacity expansions to create a competitive edge over new entrants. This focus on operational efficiency and resilience underscores the market's emphasis on scale and margin discipline, ensuring sustained growth and stability.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muriate of potash accounted for the largest share of the potash fertilizer market size, representing 72.0% in 2025, while sulfate of potash is projected to be the fastest-growing segment, registering a CAGR of 5.9% during 2026–2031.</w:t>
      </w:r>
    </w:p>
    <w:p>
      <w:pPr/>
      <w:r>
        <w:rPr>
          <w:rFonts w:ascii="Helvetica Light" w:hAnsi="Helvetica Light" w:cs="Helvetica Light"/>
          <w:sz w:val="24"/>
          <w:sz-cs w:val="24"/>
        </w:rPr>
        <w:t xml:space="preserve">* By application mode, soil application held the largest market share at 61.0% in 2025, while fertigation is projected to be the fastest-growing segment, expanding at a 6.4% CAGR during 2026–2031.</w:t>
      </w:r>
    </w:p>
    <w:p>
      <w:pPr/>
      <w:r>
        <w:rPr>
          <w:rFonts w:ascii="Helvetica Light" w:hAnsi="Helvetica Light" w:cs="Helvetica Light"/>
          <w:sz w:val="24"/>
          <w:sz-cs w:val="24"/>
        </w:rPr>
        <w:t xml:space="preserve">* By crop type, field crops represented the largest segment, accounting for 58.9% of the potash fertilizer market share in 2025, while horticultural crops are forecast to be the fastest-growing segment, with a 6.2% CAGR during 2026–2031.</w:t>
      </w:r>
    </w:p>
    <w:p>
      <w:pPr/>
      <w:r>
        <w:rPr>
          <w:rFonts w:ascii="Helvetica Light" w:hAnsi="Helvetica Light" w:cs="Helvetica Light"/>
          <w:sz w:val="24"/>
          <w:sz-cs w:val="24"/>
        </w:rPr>
        <w:t xml:space="preserve">* By geography, Asia-Pacific dominated the market with a 41.9% share in 2025 and is also anticipated to be the fastest-growing regional market, recording a 5.5%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Potash Fertilizer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Soil Potassium Depletion Under High-Intensity Cropping | +1.8% | Global, with concentration in Asia-Pacific, South America, and Sub-Saharan Africa | Long term (≥ 4 years) | </w:t>
      </w:r>
    </w:p>
    <w:p>
      <w:pPr/>
      <w:r>
        <w:rPr>
          <w:rFonts w:ascii="Helvetica Light" w:hAnsi="Helvetica Light" w:cs="Helvetica Light"/>
          <w:sz w:val="24"/>
          <w:sz-cs w:val="24"/>
        </w:rPr>
        <w:t xml:space="preserve">Wider Precision Nutrient Management and Variable-Rate Application | +0.7% | North America, Europe, and Australia | Medium term (2-4 years) | </w:t>
      </w:r>
    </w:p>
    <w:p>
      <w:pPr/>
      <w:r>
        <w:rPr>
          <w:rFonts w:ascii="Helvetica Light" w:hAnsi="Helvetica Light" w:cs="Helvetica Light"/>
          <w:sz w:val="24"/>
          <w:sz-cs w:val="24"/>
        </w:rPr>
        <w:t xml:space="preserve">Expansion of Chloride-Sensitive Horticulture and Specialty Crops | +0.9% | Global, strongest in Asia-Pacific, Mediterranean Europe, and South America | Medium term (2-4 years) | </w:t>
      </w:r>
    </w:p>
    <w:p>
      <w:pPr/>
      <w:r>
        <w:rPr>
          <w:rFonts w:ascii="Helvetica Light" w:hAnsi="Helvetica Light" w:cs="Helvetica Light"/>
          <w:sz w:val="24"/>
          <w:sz-cs w:val="24"/>
        </w:rPr>
        <w:t xml:space="preserve">Food-Security and Fertilizer-Support Programs Sustaining Balanced Fertilization | +0.7% | Asia, Africa, and the Middle East | Short term (≤ 2 years) | </w:t>
      </w:r>
    </w:p>
    <w:p>
      <w:pPr/>
      <w:r>
        <w:rPr>
          <w:rFonts w:ascii="Helvetica Light" w:hAnsi="Helvetica Light" w:cs="Helvetica Light"/>
          <w:sz w:val="24"/>
          <w:sz-cs w:val="24"/>
        </w:rPr>
        <w:t xml:space="preserve">Growth in Protected Cultivation and Drip Irrigation Favors Soluble Potash Grades | +0.5% | Middle East, Asia-Pacific, and Mediterranean Europe | Medium term (2-4 years) | </w:t>
      </w:r>
    </w:p>
    <w:p>
      <w:pPr/>
      <w:r>
        <w:rPr>
          <w:rFonts w:ascii="Helvetica Light" w:hAnsi="Helvetica Light" w:cs="Helvetica Light"/>
          <w:sz w:val="24"/>
          <w:sz-cs w:val="24"/>
        </w:rPr>
        <w:t xml:space="preserve">Emerging Industrial Pull from Hydrogen-Storage Salt Caverns and Brine-Linked Uses | +0.2% | Europe and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potash fertilizer market is moderately consolidated, with the top five producers holding a significant share of the global market in 2025. Nutrien Ltd. led the market, followed by JSC Belaruskali, Uralkali PJSC, The Mosaic Company, and K+S Aktiengesellschaft. The six largest producers maintain market concentration while allowing niche competition. Automation, cost control, and selective expansion have emerged as key competitive strategies, with Nutrien Ltd. leveraging automation to reduce controllable cash costs per metric ton in 2024, showcasing the operational advantages of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developments in 2025 and 2026 reflect a focus on disciplined expansion to secure market positions. ICL Group Ltd. secured a December 2025 contract to supply 750,000 metric tons of potash to China in 2026 at USD 348 per metric ton, with an option for an additional 330,000 metric tons, reinforcing its presence in a critical import market. Arab Potash Company PLC advanced its USD 1.1 billion Southern Expansion Project, aiming to increase annual capacity to 3.7 million metric tons by 2029. Similarly, EuroChem Group AG progressed with Phase 2 construction at its Usolskiy Potash Complex, targeting a total capacity of 4.7 million metric tons per year by 2027. These moves underline the importance of scale, supply security, and contract access in maintaining competitive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BHP Group Limited represents a significant new entrant, with Jansen Stage 1, 75% complete as of January 2026, anticipated to begin production in mid-2027 with a planned capacity of 4.2 million metric tons per year. Its increased Stage 1 capital estimate to USD 8.4 billion signals a strong commitment to becoming a major supplier. Meanwhile, smaller regional and specialty suppliers like Intrepid Potash, Inc., Compass Minerals International Inc., Sociedad Química y Minera de Chile S.A., and Haifa Group maintain competitive positions in premium niches where logistics reliability and high-purity grades are critical. These dynamic highlights a market that, while concentrated at the top, remains competitive through specialization, service quality, and regional delivery performance, emphasizing the balance between scale and niche opportunities.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Potash Fertilizer Industry Leaders* Nutrien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JSC Belaruskali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Uralkali PJSC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Mosaic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K+S Aktiengesellschaft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Potash Fertilizer Market Report ScopePotash fertilizer is a potassium-rich material, such as potassium chloride (MoP) or potassium sulfate (SoP), extracted from natural salt deposits. It provides essential potassium (K) to plants, which is vital for water regulation, photosynthesis, disease resistance, and improving crop yield and quality. Potash fertilizers replenish the potassium removed from the soil during harvest. The Potash Fertilizer Market Report is Segmented by Type (Muriate of Potash (MoP), Sulfate of Potash (SoP), and Others), by Application Mode (Fertigation, Foliar, and Soil), by Crop Type (Field Crops, Horticultural Crops, and Turf and Ornamental), and by Geography (North America, Europe, Asia-Pacific, South America, Middle East, and Africa).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TypeMuriate of Potash (MOP) | </w:t>
      </w:r>
    </w:p>
    <w:p>
      <w:pPr/>
      <w:r>
        <w:rPr>
          <w:rFonts w:ascii="Helvetica Light" w:hAnsi="Helvetica Light" w:cs="Helvetica Light"/>
          <w:sz w:val="24"/>
          <w:sz-cs w:val="24"/>
        </w:rPr>
        <w:t xml:space="preserve">Sulfate of Potash (SoP)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Ukraine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Australia | </w:t>
      </w:r>
    </w:p>
    <w:p>
      <w:pPr/>
      <w:r>
        <w:rPr>
          <w:rFonts w:ascii="Helvetica Light" w:hAnsi="Helvetica Light" w:cs="Helvetica Light"/>
          <w:sz w:val="24"/>
          <w:sz-cs w:val="24"/>
        </w:rPr>
        <w:t xml:space="preserve"> | Bangladesh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Pakistan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Argentina | </w:t>
      </w:r>
    </w:p>
    <w:p>
      <w:pPr/>
      <w:r>
        <w:rPr>
          <w:rFonts w:ascii="Helvetica Light" w:hAnsi="Helvetica Light" w:cs="Helvetica Light"/>
          <w:sz w:val="24"/>
          <w:sz-cs w:val="24"/>
        </w:rPr>
        <w:t xml:space="preserve">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Egypt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outlook for potash fertilizer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potash fertilizer market was valued at USD 11.61 billion in 2025 and is projected to grow at a CAGR of 4.36%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contributes the most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Muriate of potash is the largest product segment, accounting for 72.0% of revenue in 2025 because it remains the most cost-effective option for field crops and standard blends.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area is expanding the fastest by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be the fastest-growing regional market, registering a CAGR of 5.5% during 2026–2031, driven by strong demand from major agricultural economies such as China and India.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supply risk affecting global trade?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biggest risk is export concentration, as a limited number of producing countries still dominate global supply, making the market vulnerable to sanctions, rerouted logistics, and freight disruptions.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concentrated is competition among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5 producers accounted for dominant share of global sales volumes in 2024, indicating moderate concentration with strong control at the top but still enough space for niche and specialty competition.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