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Precious Metal Catalysts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[https://www.mordorintelligence.com/industry-reports/precious-metal-catalysts-market](https://www.mordorintelligence.com/industry-reports/precious-metal-catalysts-market)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 billion |</w:t>
      </w:r>
    </w:p>
    <w:p>
      <w:pPr/>
      <w:r>
        <w:rPr>
          <w:rFonts w:ascii="Helvetica Light" w:hAnsi="Helvetica Light" w:cs="Helvetica Light"/>
          <w:sz w:val="24"/>
          <w:sz-cs w:val="24"/>
        </w:rPr>
        <w:t xml:space="preserve">| **Projected Forecast (2031)** | USD 1.2 billion |</w:t>
      </w:r>
    </w:p>
    <w:p>
      <w:pPr/>
      <w:r>
        <w:rPr>
          <w:rFonts w:ascii="Helvetica Light" w:hAnsi="Helvetica Light" w:cs="Helvetica Light"/>
          <w:sz w:val="24"/>
          <w:sz-cs w:val="24"/>
        </w:rPr>
        <w:t xml:space="preserve">| **Growth Rate (CAGR)** | 0.79 %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Precious Metal Catalysts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Market: Market Share by Catalyst Form](images/chart_4.png)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Volume (2026) | 449.12 tons | </w:t>
      </w:r>
    </w:p>
    <w:p>
      <w:pPr/>
      <w:r>
        <w:rPr>
          <w:rFonts w:ascii="Helvetica Light" w:hAnsi="Helvetica Light" w:cs="Helvetica Light"/>
          <w:sz w:val="24"/>
          <w:sz-cs w:val="24"/>
        </w:rPr>
        <w:t xml:space="preserve">Market Volume (2031) | 467.14 tons | </w:t>
      </w:r>
    </w:p>
    <w:p>
      <w:pPr/>
      <w:r>
        <w:rPr>
          <w:rFonts w:ascii="Helvetica Light" w:hAnsi="Helvetica Light" w:cs="Helvetica Light"/>
          <w:sz w:val="24"/>
          <w:sz-cs w:val="24"/>
        </w:rPr>
        <w:t xml:space="preserve">Growth Rate (2026 - 2031) | 0.79 %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Market Analysis by Mordor IntelligenceThe Precious Metal Catalysts Market size was valued at 445.60 tons in 2025 and is estimated to grow from 449.12 tons in 2026 to reach 467.14 tons by 2031, at a CAGR of 0.79% during the forecast period (2026-2031). Modest headline growth co-exists with pronounced shifts in demand mix, most notably the gradual erosion of autocatalyst volumes, the rapid scale-up of green-hydrogen electrolyzers, and rising precision requirements in pharmaceutical synthesis. Intensifying Euro 7, China VI-b, and Bharat Stage VII regulations are lifting per-vehicle platinum-group-metal (PGM) loadings even as battery-electric vehicles (BEVs) temper unit shipments. Simultaneously, PEM electrolyzer build-outs are pulling iridium and platinum into double-digit expansion corridors, encouraging suppliers to widen recycling loops and deploy AI-assisted formulation platforms. Strategic hedges—platinum substitution for palladium, angstrom-level atomic-layer deposition (ALD), and digital-twin process optimization—are defending margins against volatile PGM spot prices. Portfolio rebalancing toward fuel-cell, refinery, and pharmaceutical catalysts is becoming a central competitive lever as incumbents confront a bifurcated growth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metal type, platinum commanded 40.92% of the precious metal catalysts market share in 2025, while iridium is advancing at a 3.01% CAGR through 2031.</w:t>
      </w:r>
    </w:p>
    <w:p>
      <w:pPr/>
      <w:r>
        <w:rPr>
          <w:rFonts w:ascii="Helvetica Light" w:hAnsi="Helvetica Light" w:cs="Helvetica Light"/>
          <w:sz w:val="24"/>
          <w:sz-cs w:val="24"/>
        </w:rPr>
        <w:t xml:space="preserve">* By catalyst form, powder variants accounted for 52.98% of the precious metal catalysts market in 2025, while wash-coated monoliths are anticipated to grow with a 1.66% CAGR through 2031.</w:t>
      </w:r>
    </w:p>
    <w:p>
      <w:pPr/>
      <w:r>
        <w:rPr>
          <w:rFonts w:ascii="Helvetica Light" w:hAnsi="Helvetica Light" w:cs="Helvetica Light"/>
          <w:sz w:val="24"/>
          <w:sz-cs w:val="24"/>
        </w:rPr>
        <w:t xml:space="preserve">* By manufacturing process, incipient-wetness impregnation held 47.18% share of the precious metal catalysts market size in 2025; chemical vapour/atomic layer deposition is recording the highest projected CAGR at a 2.93% CAGR through 2031.</w:t>
      </w:r>
    </w:p>
    <w:p>
      <w:pPr/>
      <w:r>
        <w:rPr>
          <w:rFonts w:ascii="Helvetica Light" w:hAnsi="Helvetica Light" w:cs="Helvetica Light"/>
          <w:sz w:val="24"/>
          <w:sz-cs w:val="24"/>
        </w:rPr>
        <w:t xml:space="preserve">* By application, automotive maintained a 56.98% revenue share in 2025; the other applications segment, including fuel cells, electronics, and green hydrogen, is forecast to expand at a 2.78% CAGR to 2031.</w:t>
      </w:r>
    </w:p>
    <w:p>
      <w:pPr/>
      <w:r>
        <w:rPr>
          <w:rFonts w:ascii="Helvetica Light" w:hAnsi="Helvetica Light" w:cs="Helvetica Light"/>
          <w:sz w:val="24"/>
          <w:sz-cs w:val="24"/>
        </w:rPr>
        <w:t xml:space="preserve">* By geography, Asia-Pacific accounted for 39.82% of the precious metal catalysts market size in 2025 and is projected to grow at a 1.22%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Precious Metal Catalysts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Impact on CAGR Forecast | Geographic Relevance | Impact Timeline | </w:t>
      </w:r>
    </w:p>
    <w:p>
      <w:pPr/>
      <w:r>
        <w:rPr>
          <w:rFonts w:ascii="Helvetica Light" w:hAnsi="Helvetica Light" w:cs="Helvetica Light"/>
          <w:sz w:val="24"/>
          <w:sz-cs w:val="24"/>
        </w:rPr>
        <w:t xml:space="preserve">Stricter tail-pipe and stationary-emission standards | +0.3% | Global, with peak enforcement in EU, China, and India | Medium term (2-4 years) | </w:t>
      </w:r>
    </w:p>
    <w:p>
      <w:pPr/>
      <w:r>
        <w:rPr>
          <w:rFonts w:ascii="Helvetica Light" w:hAnsi="Helvetica Light" w:cs="Helvetica Light"/>
          <w:sz w:val="24"/>
          <w:sz-cs w:val="24"/>
        </w:rPr>
        <w:t xml:space="preserve">Petro-refinery shift to higher-octane clean fuels | +0.2% | North America, Middle East, APAC refining hubs | Long term (≥ 4 years) | </w:t>
      </w:r>
    </w:p>
    <w:p>
      <w:pPr/>
      <w:r>
        <w:rPr>
          <w:rFonts w:ascii="Helvetica Light" w:hAnsi="Helvetica Light" w:cs="Helvetica Light"/>
          <w:sz w:val="24"/>
          <w:sz-cs w:val="24"/>
        </w:rPr>
        <w:t xml:space="preserve">Platinum substitution for palladium in tri-metal autocatalysts | +0.1% | Europe, North America | Short term (≤ 2 years) | </w:t>
      </w:r>
    </w:p>
    <w:p>
      <w:pPr/>
      <w:r>
        <w:rPr>
          <w:rFonts w:ascii="Helvetica Light" w:hAnsi="Helvetica Light" w:cs="Helvetica Light"/>
          <w:sz w:val="24"/>
          <w:sz-cs w:val="24"/>
        </w:rPr>
        <w:t xml:space="preserve">Green-hydrogen build-out spurring Ir/Pt catalyst demand | +0.4% | Europe, Japan, South Korea, early APAC adopters | Long term (≥ 4 years) | </w:t>
      </w:r>
    </w:p>
    <w:p>
      <w:pPr/>
      <w:r>
        <w:rPr>
          <w:rFonts w:ascii="Helvetica Light" w:hAnsi="Helvetica Light" w:cs="Helvetica Light"/>
          <w:sz w:val="24"/>
          <w:sz-cs w:val="24"/>
        </w:rPr>
        <w:t xml:space="preserve">AI-designed reaction pathways trimming PGM loadings | +0.3% | Global, with peak enforcement in EU, North America and the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precious metal catalysts market demonstrates moderate consolidation. Closed-loop recycling has become a critical differentiator. For example, Umicore sources 52% of its feedstock from secondary PGM recovery, achieving an 18% reduction in Scope 3 emissions. Patent filings for AI-designed catalysts have increased by 40% year-on-year, with leading players such as BASF and Clariant leveraging machine learning to optimize bimetallic synergies. Chinese competitors Kaili Catalyst and Shaanxi Kaida have achieved 22% growth by capitalizing on their proximity to OEMs under the China VI-b regulations. Tier 1 companies are allocating USD 50-100 million annually to ALD and AI technologies to maintain profitability in high-value segments like fuel cells and pharmaceuticals. Meanwhile, Tier 2 companies are concentrating on incremental improvements in impregnation efficiency. Additionally, white-space opportunities are emerging in iridium recycling for PEM membranes and ruthenium catalysts for chlor-alkali cells.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Precious Metal Catalysts Industry Leaders*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Umicore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Heraeus Precious Metals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Clariant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catalysts where a precious metal is the active catalytic component, and it is counted when the material is supplied for use in industrial and automotive chemical reactions.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mining, primary metal refining, and pure precious metal trading that is not sold as a catalyst material.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Metal Type* Platinum</w:t>
      </w:r>
    </w:p>
    <w:p>
      <w:pPr/>
      <w:r>
        <w:rPr>
          <w:rFonts w:ascii="Helvetica Light" w:hAnsi="Helvetica Light" w:cs="Helvetica Light"/>
          <w:sz w:val="24"/>
          <w:sz-cs w:val="24"/>
        </w:rPr>
        <w:t xml:space="preserve">* Palladium</w:t>
      </w:r>
    </w:p>
    <w:p>
      <w:pPr/>
      <w:r>
        <w:rPr>
          <w:rFonts w:ascii="Helvetica Light" w:hAnsi="Helvetica Light" w:cs="Helvetica Light"/>
          <w:sz w:val="24"/>
          <w:sz-cs w:val="24"/>
        </w:rPr>
        <w:t xml:space="preserve">* Rhodium</w:t>
      </w:r>
    </w:p>
    <w:p>
      <w:pPr/>
      <w:r>
        <w:rPr>
          <w:rFonts w:ascii="Helvetica Light" w:hAnsi="Helvetica Light" w:cs="Helvetica Light"/>
          <w:sz w:val="24"/>
          <w:sz-cs w:val="24"/>
        </w:rPr>
        <w:t xml:space="preserve">* Iridium</w:t>
      </w:r>
    </w:p>
    <w:p>
      <w:pPr/>
      <w:r>
        <w:rPr>
          <w:rFonts w:ascii="Helvetica Light" w:hAnsi="Helvetica Light" w:cs="Helvetica Light"/>
          <w:sz w:val="24"/>
          <w:sz-cs w:val="24"/>
        </w:rPr>
        <w:t xml:space="preserve">* Ruthenium</w:t>
      </w:r>
    </w:p>
    <w:p>
      <w:pPr/>
      <w:r>
        <w:rPr>
          <w:rFonts w:ascii="Helvetica Light" w:hAnsi="Helvetica Light" w:cs="Helvetica Light"/>
          <w:sz w:val="24"/>
          <w:sz-cs w:val="24"/>
        </w:rPr>
        <w:t xml:space="preserve">* Other Metal Types (Osmium, Gold, Silver)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Catalyst Form* Powder</w:t>
      </w:r>
    </w:p>
    <w:p>
      <w:pPr/>
      <w:r>
        <w:rPr>
          <w:rFonts w:ascii="Helvetica Light" w:hAnsi="Helvetica Light" w:cs="Helvetica Light"/>
          <w:sz w:val="24"/>
          <w:sz-cs w:val="24"/>
        </w:rPr>
        <w:t xml:space="preserve">* Pellet / Bead</w:t>
      </w:r>
    </w:p>
    <w:p>
      <w:pPr/>
      <w:r>
        <w:rPr>
          <w:rFonts w:ascii="Helvetica Light" w:hAnsi="Helvetica Light" w:cs="Helvetica Light"/>
          <w:sz w:val="24"/>
          <w:sz-cs w:val="24"/>
        </w:rPr>
        <w:t xml:space="preserve">* Extrudate and Honeycomb</w:t>
      </w:r>
    </w:p>
    <w:p>
      <w:pPr/>
      <w:r>
        <w:rPr>
          <w:rFonts w:ascii="Helvetica Light" w:hAnsi="Helvetica Light" w:cs="Helvetica Light"/>
          <w:sz w:val="24"/>
          <w:sz-cs w:val="24"/>
        </w:rPr>
        <w:t xml:space="preserve">* Wash-coated Monolith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Manufacturing Process* Incipient Wetness Impregnation</w:t>
      </w:r>
    </w:p>
    <w:p>
      <w:pPr/>
      <w:r>
        <w:rPr>
          <w:rFonts w:ascii="Helvetica Light" w:hAnsi="Helvetica Light" w:cs="Helvetica Light"/>
          <w:sz w:val="24"/>
          <w:sz-cs w:val="24"/>
        </w:rPr>
        <w:t xml:space="preserve">* Electroless and Electrochemical Deposition</w:t>
      </w:r>
    </w:p>
    <w:p>
      <w:pPr/>
      <w:r>
        <w:rPr>
          <w:rFonts w:ascii="Helvetica Light" w:hAnsi="Helvetica Light" w:cs="Helvetica Light"/>
          <w:sz w:val="24"/>
          <w:sz-cs w:val="24"/>
        </w:rPr>
        <w:t xml:space="preserve">* Chemical Vapour / Atomic Layer Deposition</w:t>
      </w:r>
    </w:p>
    <w:p>
      <w:pPr/>
      <w:r>
        <w:rPr>
          <w:rFonts w:ascii="Helvetica Light" w:hAnsi="Helvetica Light" w:cs="Helvetica Light"/>
          <w:sz w:val="24"/>
          <w:sz-cs w:val="24"/>
        </w:rPr>
        <w:t xml:space="preserve">* Sol-Gel / Precipitation</w:t>
      </w:r>
    </w:p>
    <w:p>
      <w:pPr/>
      <w:r>
        <w:rPr>
          <w:rFonts w:ascii="Helvetica Light" w:hAnsi="Helvetica Light" w:cs="Helvetica Light"/>
          <w:sz w:val="24"/>
          <w:sz-cs w:val="24"/>
        </w:rPr>
        <w:t xml:space="preserve">* Other Advanced Nano-structuring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Automotive</w:t>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Petrochemicals</w:t>
      </w:r>
    </w:p>
    <w:p>
      <w:pPr/>
      <w:r>
        <w:rPr>
          <w:rFonts w:ascii="Helvetica Light" w:hAnsi="Helvetica Light" w:cs="Helvetica Light"/>
          <w:sz w:val="24"/>
          <w:sz-cs w:val="24"/>
        </w:rPr>
        <w:t xml:space="preserve">* Other Applications (Electronics and Semiconductor, Fuel Cells,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 Countries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precious metal catalysts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estimated at 449.12 tons in 2026, with a 0.79% CAGR projected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metal type holds the largest share in the precious metal catalysts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Platinum maintains leadership with 40.92% of 2025 volume.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iridium demand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Iridium demand is advancing at a 3.01% CAGR, driven by PEM electrolyzer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monolith catalysts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Wash-coated monoliths cut pressure drop and noble-metal inventory, growing at a 1.66%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the Asia-Pacific region in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39.82% of the 2025 volume and is the fastest-growing region at a 1.22%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 are suppliers using to mitigate PGM price swings?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Expanded closed-loop recycling now supplies over half of Umicore's feedstock, insulating margins.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