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Racket Sports Equipment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Toys, Sports, Wellness &amp; Luggage (Consumer Goods &amp; Services)  </w:t>
      </w:r>
    </w:p>
    <w:p>
      <w:pPr/>
      <w:r>
        <w:rPr>
          <w:rFonts w:ascii="Helvetica Light" w:hAnsi="Helvetica Light" w:cs="Helvetica Light"/>
          <w:sz w:val="24"/>
          <w:sz-cs w:val="24"/>
        </w:rPr>
        <w:t xml:space="preserve">&gt; **Source:** [https://www.mordorintelligence.com/industry-reports/racket-sports-equipment-market](https://www.mordorintelligence.com/industry-reports/racket-sports-equipment-market)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102.29 billion |</w:t>
      </w:r>
    </w:p>
    <w:p>
      <w:pPr/>
      <w:r>
        <w:rPr>
          <w:rFonts w:ascii="Helvetica Light" w:hAnsi="Helvetica Light" w:cs="Helvetica Light"/>
          <w:sz w:val="24"/>
          <w:sz-cs w:val="24"/>
        </w:rPr>
        <w:t xml:space="preserve">| **Projected Forecast (2031)** | USD 102.29 billion |</w:t>
      </w:r>
    </w:p>
    <w:p>
      <w:pPr/>
      <w:r>
        <w:rPr>
          <w:rFonts w:ascii="Helvetica Light" w:hAnsi="Helvetica Light" w:cs="Helvetica Light"/>
          <w:sz w:val="24"/>
          <w:sz-cs w:val="24"/>
        </w:rPr>
        <w:t xml:space="preserve">| **Growth Rate (CAGR)** | 6.42 %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Racket Sports Equipment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![Racket Sports Equipment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![Racket Sports Equipment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![Racket Sports Equipment Market Share by End User,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![Racket Sports Equipment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![Racket Sports Equipment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2021 - 2031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102.29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139.69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6.42 %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 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Racket Sports Equipment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racket sports equipment market size is expected to grow from USD 96.12 billion in 2025 to USD 102.29 billion in 2026 and is forecast to reach USD 139.69 billion by 2031 at 6.42% CAGR over 2026-2031. The market's growth is driven by the increasing establishment of indoor and outdoor courts, rising youth participation, and rapid advancements in product innovation, such as the integration of lightweight composites with smart sensor technologies. Government initiatives to fund facility expansions and the growing popularity of high-profile tournaments are further boosting market visibility and encouraging aspirational purchases. Additionally, evolving consumer preferences for sustainability, digital coaching solutions, and convenience are reshaping the market landscape. To meet these demands, companies are introducing recyclable frames, data-enabled rackets, and subscription-based services for grip and string replacements. While the Asia-Pacific region is experiencing the fastest growth, North America remains the largest contributor to overall market spending.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By product type, rackets and bats led with 47.05% of the Racquet sports equipment market share in 2025, while bags and accessories are projected to expand at a 7.2% CAGR through 2031.</w:t>
      </w:r>
    </w:p>
    <w:p>
      <w:pPr/>
      <w:r>
        <w:rPr>
          <w:rFonts w:ascii="Helvetica Light" w:hAnsi="Helvetica Light" w:cs="Helvetica Light"/>
          <w:sz w:val="24"/>
          <w:sz-cs w:val="24"/>
        </w:rPr>
        <w:t xml:space="preserve">* By sport type, badminton accounted for 35.02% of revenue in 2025, while other sports types are projected to expand at an 7.85% CAGR through 2031.</w:t>
      </w:r>
    </w:p>
    <w:p>
      <w:pPr/>
      <w:r>
        <w:rPr>
          <w:rFonts w:ascii="Helvetica Light" w:hAnsi="Helvetica Light" w:cs="Helvetica Light"/>
          <w:sz w:val="24"/>
          <w:sz-cs w:val="24"/>
        </w:rPr>
        <w:t xml:space="preserve">* By end user, men held 56.93% share in 2025; equipment for kids/children is set to post a 7.45% CAGR to 2031.</w:t>
      </w:r>
    </w:p>
    <w:p>
      <w:pPr/>
      <w:r>
        <w:rPr>
          <w:rFonts w:ascii="Helvetica Light" w:hAnsi="Helvetica Light" w:cs="Helvetica Light"/>
          <w:sz w:val="24"/>
          <w:sz-cs w:val="24"/>
        </w:rPr>
        <w:t xml:space="preserve">* By distribution channel, offline retail controlled 73.55% of sales in 2025, yet online retail stores are growing at 7.6% CAGR.</w:t>
      </w:r>
    </w:p>
    <w:p>
      <w:pPr/>
      <w:r>
        <w:rPr>
          <w:rFonts w:ascii="Helvetica Light" w:hAnsi="Helvetica Light" w:cs="Helvetica Light"/>
          <w:sz w:val="24"/>
          <w:sz-cs w:val="24"/>
        </w:rPr>
        <w:t xml:space="preserve">* By geography, North America remained the largest region with 32.15% in 2025, whereas Asia-Pacific is on track for an 8.05%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 of Racket Sports Equipment Market*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 IMPACT ON CAGR FORECAST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 RELEVANCE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 TIMELINE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Increasing number of racquet sports courts worldwide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+1.2%</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concentrated growth in Asia-Pacific and emerging markets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Rising number of tournaments and leagues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+0.8%</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premium impact in North America and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Government initiatives and sports promotion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 core, spill-over to Middle East and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Increasing participation of women and children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+0.9%</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accelerated adoption in developed markets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Technological advancements in equipment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+0.7%</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and Europe, expanding to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Influence of social media platforms and celebrity endorsements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youth-centric impact across all regions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racket sports equipment market is moderately consolidated, with a mix of regional and global players competing for market share. Prominent companies in this market include Yonex Company, Limited, Anta Sports Products Co., Ltd., HEAD Sport GmbH, and Li-Ning Company Limited. These manufacturers primarily focus on expansion and new product development as key growth strategies. They are actively innovating their product portfolios while adopting sustainable manufacturing practices, such as utilizing recycled materials in the production of rackets and other equipment essential for racket sports.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Technological advancements are transforming the competitive landscape, compelling traditional equipment manufacturers to adapt to emerging trends like smart equipment, performance analytics, and digital customer engagement platforms. These innovations are reshaping consumer expectations and driving the demand for more advanced and connected products.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partnerships and collaborative innovations are playing a pivotal role in redefining business models. For instance, advancements in material science, particularly in sustainable composites, are enabling companies to align with evolving market demands. Additionally, white-space opportunities are emerging in underserved demographics and niche sports categories, presenting avenues for growth. Supply chain innovations are further enhancing competitiveness across various sports segments by leveraging shared manufacturing capabilities and specialized expertise, which facilitate market expansion beyond traditional boundaries.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Racket Sports Equipment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Yonex Company, Limited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Anta Sports Products Co.,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HEAD Sport GmbH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BABOLAT VS SAS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Li-Ning Company Limited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This market covers the sales value of equipment used to play racket sports, where demand is tied to participation, court access, and replacement cycles for key gear like rackets, balls, shoes, and related accessories.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We do not count sports apparel beyond sport-specific footwear, and we do not include venue services, coaching fees, or tournament revenues.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Product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Rackets/Bats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Balls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Bags and Accessories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Apparel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Footwear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Sport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Lawn Tennis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Table Tennis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Badminton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Other Sport Types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End User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Men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Women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Kids/Children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Distribution Channel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Offline Retail Stores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Online Retail Stores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Netherlands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Poland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Belgium</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Sweden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Indonesia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Thailand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Singapore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Colombia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Morocco</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of the Racquet sports equipment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generated USD 102.29 billion in 2026 and is projected to reach USD 139.69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segment dominates sales?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Rackets and bats held 47.05% of 2025 revenue, making them the core purchase category.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growing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forecast to expand at an 8.05% CAGR due to large-scale public investment in new courts and youth programs.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significant is online retail for racquet sports equipment?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While brick-and-mortar stores still command 73.55% of sales, online channels are climbing at 7.6% CAGR as virtual fitting tools improve.</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