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Rail Freight Transport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[https://www.mordorintelligence.com/industry-reports/rail-freight-transport-market](https://www.mordorintelligence.com/industry-reports/rail-freight-transport-market)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340.5 billion |</w:t>
      </w:r>
    </w:p>
    <w:p>
      <w:pPr/>
      <w:r>
        <w:rPr>
          <w:rFonts w:ascii="Helvetica Light" w:hAnsi="Helvetica Light" w:cs="Helvetica Light"/>
          <w:sz w:val="24"/>
          <w:sz-cs w:val="24"/>
        </w:rPr>
        <w:t xml:space="preserve">| **Projected Forecast (2031)** | USD 340.5 billion |</w:t>
      </w:r>
    </w:p>
    <w:p>
      <w:pPr/>
      <w:r>
        <w:rPr>
          <w:rFonts w:ascii="Helvetica Light" w:hAnsi="Helvetica Light" w:cs="Helvetica Light"/>
          <w:sz w:val="24"/>
          <w:sz-cs w:val="24"/>
        </w:rPr>
        <w:t xml:space="preserve">| **Growth Rate (CAGR)** | 4.48 %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Rail Freight Transport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 Freight Transport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 Freight Transport Market Share by Cargo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 Freight Transport Market Share by Traction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 Freight Transport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 Freight Transport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340.5 Billion | </w:t>
      </w:r>
    </w:p>
    <w:p>
      <w:pPr/>
      <w:r>
        <w:rPr>
          <w:rFonts w:ascii="Helvetica Light" w:hAnsi="Helvetica Light" w:cs="Helvetica Light"/>
          <w:sz w:val="24"/>
          <w:sz-cs w:val="24"/>
        </w:rPr>
        <w:t xml:space="preserve">Market Size (2031) | USD 423.87 Billion | </w:t>
      </w:r>
    </w:p>
    <w:p>
      <w:pPr/>
      <w:r>
        <w:rPr>
          <w:rFonts w:ascii="Helvetica Light" w:hAnsi="Helvetica Light" w:cs="Helvetica Light"/>
          <w:sz w:val="24"/>
          <w:sz-cs w:val="24"/>
        </w:rPr>
        <w:t xml:space="preserve">Growth Rate (2026 - 2031) | 4.48 %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 Freight Transport Market Analysis by Mordor IntelligenceThe Rail Freight Transport Market size is estimated at USD 340.5 billion in 2026, and is expected to reach USD 423.87 billion by 2031, at a CAGR of 4.48%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rail freight transport market is benefiting from decarbonization mandates, nearshoring, and infrastructure modernization, even as competitive pressures from low-cost trucking persist. Containerized and intermodal volumes are accelerating, alternative-fuel traction is scaling, and allied maintenance services are seizing higher margins. Cross-border corridors, especially in Asia-Pacific and North America, are drawing capital as supply chains reroute around geopolitical and climatic risks.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cargo type, dry bulk accounted for 41.75% of the rail freight transport market share in 2025, while containerized and intermodal freight are advancing at a 6.23% CAGR through 2031.</w:t>
      </w:r>
    </w:p>
    <w:p>
      <w:pPr/>
      <w:r>
        <w:rPr>
          <w:rFonts w:ascii="Helvetica Light" w:hAnsi="Helvetica Light" w:cs="Helvetica Light"/>
          <w:sz w:val="24"/>
          <w:sz-cs w:val="24"/>
        </w:rPr>
        <w:t xml:space="preserve">* By service type, transportation accounted for 83.14% of the rail freight transport market size in 2025; allied services are expanding at a 7.49% CAGR to 2031.</w:t>
      </w:r>
    </w:p>
    <w:p>
      <w:pPr/>
      <w:r>
        <w:rPr>
          <w:rFonts w:ascii="Helvetica Light" w:hAnsi="Helvetica Light" w:cs="Helvetica Light"/>
          <w:sz w:val="24"/>
          <w:sz-cs w:val="24"/>
        </w:rPr>
        <w:t xml:space="preserve">* By service type, transportation contributed 83.14% of 2025 revenue; allied services are expanding at a 7.49% CAGR to 2031.</w:t>
      </w:r>
    </w:p>
    <w:p>
      <w:pPr/>
      <w:r>
        <w:rPr>
          <w:rFonts w:ascii="Helvetica Light" w:hAnsi="Helvetica Light" w:cs="Helvetica Light"/>
          <w:sz w:val="24"/>
          <w:sz-cs w:val="24"/>
        </w:rPr>
        <w:t xml:space="preserve">* By traction, diesel remained dominant at a 64.41% installed base in 2025, yet hybrid-hydrogen-LNG locomotives are growing at a 10.62% CAGR through 2031.</w:t>
      </w:r>
    </w:p>
    <w:p>
      <w:pPr/>
      <w:r>
        <w:rPr>
          <w:rFonts w:ascii="Helvetica Light" w:hAnsi="Helvetica Light" w:cs="Helvetica Light"/>
          <w:sz w:val="24"/>
          <w:sz-cs w:val="24"/>
        </w:rPr>
        <w:t xml:space="preserve">* By destination, domestic services captured 61.28% of 2025 volumes; international and cross-border freight is enlarging at a 6.68% CAGR through 2031.</w:t>
      </w:r>
    </w:p>
    <w:p>
      <w:pPr/>
      <w:r>
        <w:rPr>
          <w:rFonts w:ascii="Helvetica Light" w:hAnsi="Helvetica Light" w:cs="Helvetica Light"/>
          <w:sz w:val="24"/>
          <w:sz-cs w:val="24"/>
        </w:rPr>
        <w:t xml:space="preserve">* By region, Asia-Pacific is expanding at a 6.21%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Rail Freight Transport Market*Driver | (~) % Impact on CAGR Forecast | Geographic Relevance | Impact Timeline | </w:t>
      </w:r>
    </w:p>
    <w:p>
      <w:pPr/>
      <w:r>
        <w:rPr>
          <w:rFonts w:ascii="Helvetica Light" w:hAnsi="Helvetica Light" w:cs="Helvetica Light"/>
          <w:sz w:val="24"/>
          <w:sz-cs w:val="24"/>
        </w:rPr>
        <w:t xml:space="preserve">Decarbonization Mandates Driving Modal Shift on Long-haul North-South Corridors | +1.1% | EU &amp; North America, extending to Asia-Pacific | Medium term (2-4 years) | </w:t>
      </w:r>
    </w:p>
    <w:p>
      <w:pPr/>
      <w:r>
        <w:rPr>
          <w:rFonts w:ascii="Helvetica Light" w:hAnsi="Helvetica Light" w:cs="Helvetica Light"/>
          <w:sz w:val="24"/>
          <w:sz-cs w:val="24"/>
        </w:rPr>
        <w:t xml:space="preserve">Nearshoring of heavy manufacturing to Mexico and CEE | +0.8% | North America (U.S.-Mexico), Europe (CEE) | Short term (≤2 years) | </w:t>
      </w:r>
    </w:p>
    <w:p>
      <w:pPr/>
      <w:r>
        <w:rPr>
          <w:rFonts w:ascii="Helvetica Light" w:hAnsi="Helvetica Light" w:cs="Helvetica Light"/>
          <w:sz w:val="24"/>
          <w:sz-cs w:val="24"/>
        </w:rPr>
        <w:t xml:space="preserve">Energy-transition commodities requiring bulk rail capacity | +0.6% | South America (Andean), Australia, North America | Medium term (2-4 years) | </w:t>
      </w:r>
    </w:p>
    <w:p>
      <w:pPr/>
      <w:r>
        <w:rPr>
          <w:rFonts w:ascii="Helvetica Light" w:hAnsi="Helvetica Light" w:cs="Helvetica Light"/>
          <w:sz w:val="24"/>
          <w:sz-cs w:val="24"/>
        </w:rPr>
        <w:t xml:space="preserve">China-EU Land-Bridge Resilience Programs | +0.5% | Asia, Europe, Middle East corridors | Medium term (2-4 years) | </w:t>
      </w:r>
    </w:p>
    <w:p>
      <w:pPr/>
      <w:r>
        <w:rPr>
          <w:rFonts w:ascii="Helvetica Light" w:hAnsi="Helvetica Light" w:cs="Helvetica Light"/>
          <w:sz w:val="24"/>
          <w:sz-cs w:val="24"/>
        </w:rPr>
        <w:t xml:space="preserve">Tier-1 Port Congestion Spurring Inland Rail-Intermodal | +0.4% | Asia-Pacific, spillover to global hubs | Short term (≤2 years) | </w:t>
      </w:r>
    </w:p>
    <w:p>
      <w:pPr/>
      <w:r>
        <w:rPr>
          <w:rFonts w:ascii="Helvetica Light" w:hAnsi="Helvetica Light" w:cs="Helvetica Light"/>
          <w:sz w:val="24"/>
          <w:sz-cs w:val="24"/>
        </w:rPr>
        <w:t xml:space="preserve">Government Stimulus for Hydrogen-ready Freight Locomotives | +0.3% | Germany, Japan, select North American routes | Long term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rail freight transport market is regionally concentrated yet globally fragmented. In North America, seven Class I operators control the majority of ton-miles, leveraging precision-scheduled railroading, double-stack intermodal, and fuel surcharges to sustain margins. BNSF, Union Pacific, and CPKC continue multibillion-dollar capex programs targeting key growth corridors and allied services like car repair.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hosts national incumbents DB Cargo, SNCF’s Hexafret, PKP Cargo, plus agile entrants such as SBB Cargo and Genesee &amp; Wyoming Europe. Liberalization enables price competition but erodes individual share, pushing incumbents toward specialization, automated coupling, and hydrogen traction pilots.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uptake separates leaders from laggards. Rio Tinto’s 99.7%-reliable AutoHaul raises the bar for autonomous heavy haul. Wabtec supplies digital braking and diagnostics that raise uptime and support emissions compliance. Compliance with ISO 14001 and Science-Based Targets now influences shipper choices, granting operators with credible decarbonization roadmaps a pricing premium in the rail freight transport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Rail Freight Transport Industry Leaders* BNSF Railway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Union Pacific Railroad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Russian Railways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Canadian National Railway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DB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revenues earned from transporting goods by rail, where freight is moved on rail networks using freight trains and related operating services. The sizing focuses on paid freight movement services delivered by licensed rail operators for commercial customers.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passenger rail services (including commuter and high-speed), pipeline transport, and in-plant industrial shunting are excluded from this market sizing.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Cargo Type* Containerised / Intermodal</w:t>
      </w:r>
    </w:p>
    <w:p>
      <w:pPr/>
      <w:r>
        <w:rPr>
          <w:rFonts w:ascii="Helvetica Light" w:hAnsi="Helvetica Light" w:cs="Helvetica Light"/>
          <w:sz w:val="24"/>
          <w:sz-cs w:val="24"/>
        </w:rPr>
        <w:t xml:space="preserve">* Dry Bulk (Coal, Ores, Grains)</w:t>
      </w:r>
    </w:p>
    <w:p>
      <w:pPr/>
      <w:r>
        <w:rPr>
          <w:rFonts w:ascii="Helvetica Light" w:hAnsi="Helvetica Light" w:cs="Helvetica Light"/>
          <w:sz w:val="24"/>
          <w:sz-cs w:val="24"/>
        </w:rPr>
        <w:t xml:space="preserve">* Liquid Bulk (Crude, Chemicals)</w:t>
      </w:r>
    </w:p>
    <w:p>
      <w:pPr/>
      <w:r>
        <w:rPr>
          <w:rFonts w:ascii="Helvetica Light" w:hAnsi="Helvetica Light" w:cs="Helvetica Light"/>
          <w:sz w:val="24"/>
          <w:sz-cs w:val="24"/>
        </w:rPr>
        <w:t xml:space="preserve">* Break-bulk and Project Cargo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Transportation</w:t>
      </w:r>
    </w:p>
    <w:p>
      <w:pPr/>
      <w:r>
        <w:rPr>
          <w:rFonts w:ascii="Helvetica Light" w:hAnsi="Helvetica Light" w:cs="Helvetica Light"/>
          <w:sz w:val="24"/>
          <w:sz-cs w:val="24"/>
        </w:rPr>
        <w:t xml:space="preserve">* Services Allied to Transportation (Maintenance of Railcars and Rail Tracks, Switching of Cargo, and Storage)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Industry* Mining and Minerals</w:t>
      </w:r>
    </w:p>
    <w:p>
      <w:pPr/>
      <w:r>
        <w:rPr>
          <w:rFonts w:ascii="Helvetica Light" w:hAnsi="Helvetica Light" w:cs="Helvetica Light"/>
          <w:sz w:val="24"/>
          <w:sz-cs w:val="24"/>
        </w:rPr>
        <w:t xml:space="preserve">* Oil, Gas and Chemicals</w:t>
      </w:r>
    </w:p>
    <w:p>
      <w:pPr/>
      <w:r>
        <w:rPr>
          <w:rFonts w:ascii="Helvetica Light" w:hAnsi="Helvetica Light" w:cs="Helvetica Light"/>
          <w:sz w:val="24"/>
          <w:sz-cs w:val="24"/>
        </w:rPr>
        <w:t xml:space="preserve">* Agriculture and Food</w:t>
      </w:r>
    </w:p>
    <w:p>
      <w:pPr/>
      <w:r>
        <w:rPr>
          <w:rFonts w:ascii="Helvetica Light" w:hAnsi="Helvetica Light" w:cs="Helvetica Light"/>
          <w:sz w:val="24"/>
          <w:sz-cs w:val="24"/>
        </w:rPr>
        <w:t xml:space="preserve">* Manufacturing and Automotive</w:t>
      </w:r>
    </w:p>
    <w:p>
      <w:pPr/>
      <w:r>
        <w:rPr>
          <w:rFonts w:ascii="Helvetica Light" w:hAnsi="Helvetica Light" w:cs="Helvetica Light"/>
          <w:sz w:val="24"/>
          <w:sz-cs w:val="24"/>
        </w:rPr>
        <w:t xml:space="preserve">* Retail and FMCG</w:t>
      </w:r>
    </w:p>
    <w:p>
      <w:pPr/>
      <w:r>
        <w:rPr>
          <w:rFonts w:ascii="Helvetica Light" w:hAnsi="Helvetica Light" w:cs="Helvetica Light"/>
          <w:sz w:val="24"/>
          <w:sz-cs w:val="24"/>
        </w:rPr>
        <w:t xml:space="preserve">* Construction Materials and Forestry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Traction Type* Diesel</w:t>
      </w:r>
    </w:p>
    <w:p>
      <w:pPr/>
      <w:r>
        <w:rPr>
          <w:rFonts w:ascii="Helvetica Light" w:hAnsi="Helvetica Light" w:cs="Helvetica Light"/>
          <w:sz w:val="24"/>
          <w:sz-cs w:val="24"/>
        </w:rPr>
        <w:t xml:space="preserve">* Electric</w:t>
      </w:r>
    </w:p>
    <w:p>
      <w:pPr/>
      <w:r>
        <w:rPr>
          <w:rFonts w:ascii="Helvetica Light" w:hAnsi="Helvetica Light" w:cs="Helvetica Light"/>
          <w:sz w:val="24"/>
          <w:sz-cs w:val="24"/>
        </w:rPr>
        <w:t xml:space="preserve">* Hybrid / Hydrogen and LNG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Destination* Domestic</w:t>
      </w:r>
    </w:p>
    <w:p>
      <w:pPr/>
      <w:r>
        <w:rPr>
          <w:rFonts w:ascii="Helvetica Light" w:hAnsi="Helvetica Light" w:cs="Helvetica Light"/>
          <w:sz w:val="24"/>
          <w:sz-cs w:val="24"/>
        </w:rPr>
        <w:t xml:space="preserve">* International / Cross-border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(Denmark, Finland, Iceland, Norway, and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of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rail freight transport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rail freight transport market size is USD 340.50 billion in 2026, expanding toward USD 423.87 billion by 2031 at a 4.48%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cargo type is growing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Containerized and intermodal freight leads with a 6.23% CAGR, driven by e-commerce logistics and flexible supply-chain needs.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traction technologies will gain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hydrogen, and LNG locomotives are projected to grow at 10.62% CAGR as operators comply with decarbonization rules and fuel-cost volatility.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posts the highest growth rate?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registers the fastest expansion at 6.21% CAGR, supported by Belt and Road investments and India's dedicated freight corridors.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nearshoring trends impacting rail volumes?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Manufacturing shifts to Mexico and Central and Eastern Europe are adding density to north-south and east-west rail lanes, lifting cross-border volumes by double digits.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operational restraint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Capacity bottlenecks on U.S. Midwest grain routes are lengthening transit times and risking modal shifts to trucking and barges.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