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Kuwait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[https://www.mordorintelligence.com/industry-reports/retail-industry-in-kuwait](https://www.mordorintelligence.com/industry-reports/retail-industry-in-kuwait)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23.26 billion |</w:t>
      </w:r>
    </w:p>
    <w:p>
      <w:pPr/>
      <w:r>
        <w:rPr>
          <w:rFonts w:ascii="Helvetica Light" w:hAnsi="Helvetica Light" w:cs="Helvetica Light"/>
          <w:sz w:val="24"/>
          <w:sz-cs w:val="24"/>
        </w:rPr>
        <w:t xml:space="preserve">| **Projected Forecast (2031)** | USD 23.26 billion |</w:t>
      </w:r>
    </w:p>
    <w:p>
      <w:pPr/>
      <w:r>
        <w:rPr>
          <w:rFonts w:ascii="Helvetica Light" w:hAnsi="Helvetica Light" w:cs="Helvetica Light"/>
          <w:sz w:val="24"/>
          <w:sz-cs w:val="24"/>
        </w:rPr>
        <w:t xml:space="preserve">| **Growth Rate (CAGR)** | 3.10 %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Kuwait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![Kuwait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![Kuwait Retail Market: Market Share by Distribution Channel](images/chart_4.png)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industry in kuwait.png 1.png](images/chart_5.png)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Facebook](images/chart_10.svg)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Forecast Data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Base Year Market Size (2025)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22.56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23.26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27.10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3.10 %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Kuwait Retail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Kuwait retail market size is expected to grow from USD 22.56 billion in 2025 to USD 23.26 billion in 2026 and is forecast to reach USD 27.1 billion by 2031 at a 3.1% CAGR over 2026-2031, which frames the Kuwait retail market size and its expected trajectory. Households are blending physical store visits with digital checkouts as instant payments scale, which is reshaping footfall patterns and digital conversion in core governorates that anchor the Kuwait retail market. Expatriates constitute the bulk of the workforce, which sustains consumption velocity across key categories and supports higher transaction frequency in modern formats central to the Kuwait retail market [1]Times Kuwait, "Expats account for over three-quarter of workforce," Times Kuwait, timeskuwait.com. Proposed mortgage legislation would unlock long-term credit and reallocate household spending toward home-linked categories, amplifying downstream retail demand for furnishings, appliances, and electronics that define the Kuwait retail market. Operators are rebalancing store networks and supply chains to absorb imported inflation and secure resilience amid supply cost swings, while leveraging payment rails and loyalty ecosystems to sustain share in the Kuwait retail market. Franchise realignments, including brand exits and local rebranding, also underscore the critical role of portfolio agility in protecting margins and maintaining assortment breadth in the Kuwait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Food, Beverage, and Tobacco led the Kuwait retail market with 46.19% share in 2025; Pharmaceuticals, Luxury Goods, and Others are forecast to expand at a 5.04%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the store-based format held 56.34% of the Kuwait retail market share in 2025, while e-commerce posted the highest projected CAGR at 5.13%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Kuwait City Governorate accounted for a 43.43% share of the Kuwait retail market size in 2025, while Hawalli is advancing at a 5.68%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Kuwait Retail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disposable incomes</w:t>
      </w:r>
    </w:p>
    <w:p>
      <w:pPr/>
      <w:r>
        <w:rPr>
          <w:rFonts w:ascii="Helvetica Light" w:hAnsi="Helvetica Light" w:cs="Helvetica Light"/>
          <w:sz w:val="24"/>
          <w:sz-cs w:val="24"/>
        </w:rPr>
        <w:t xml:space="preserve"> driving youth-centric market growth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concentration in Kuwait City and Hawalli governorates, hosting</w:t>
      </w:r>
    </w:p>
    <w:p>
      <w:pPr/>
      <w:r>
        <w:rPr>
          <w:rFonts w:ascii="Helvetica Light" w:hAnsi="Helvetica Light" w:cs="Helvetica Light"/>
          <w:sz w:val="24"/>
          <w:sz-cs w:val="24"/>
        </w:rPr>
        <w:t xml:space="preserve"> professional and expatriate cohorts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w:t>
      </w:r>
    </w:p>
    <w:p>
      <w:pPr/>
      <w:r>
        <w:rPr>
          <w:rFonts w:ascii="Helvetica Light" w:hAnsi="Helvetica Light" w:cs="Helvetica Light"/>
          <w:sz w:val="24"/>
          <w:sz-cs w:val="24"/>
        </w:rPr>
        <w:t xml:space="preserve">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E-commerce and omni-channel ecosystem</w:t>
      </w:r>
    </w:p>
    <w:p>
      <w:pPr/>
      <w:r>
        <w:rPr>
          <w:rFonts w:ascii="Helvetica Light" w:hAnsi="Helvetica Light" w:cs="Helvetica Light"/>
          <w:sz w:val="24"/>
          <w:sz-cs w:val="24"/>
        </w:rPr>
        <w:t xml:space="preserve"> expansion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early gains in Kuwait City, Hawalli, Farwaniya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w:t>
      </w:r>
    </w:p>
    <w:p>
      <w:pPr/>
      <w:r>
        <w:rPr>
          <w:rFonts w:ascii="Helvetica Light" w:hAnsi="Helvetica Light" w:cs="Helvetica Light"/>
          <w:sz w:val="24"/>
          <w:sz-cs w:val="24"/>
        </w:rPr>
        <w:t xml:space="preserve">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Expatriate workforce boosting consumer</w:t>
      </w:r>
    </w:p>
    <w:p>
      <w:pPr/>
      <w:r>
        <w:rPr>
          <w:rFonts w:ascii="Helvetica Light" w:hAnsi="Helvetica Light" w:cs="Helvetica Light"/>
          <w:sz w:val="24"/>
          <w:sz-cs w:val="24"/>
        </w:rPr>
        <w:t xml:space="preserve"> market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spill-over to all governorates as expatriates disperse across residential</w:t>
      </w:r>
    </w:p>
    <w:p>
      <w:pPr/>
      <w:r>
        <w:rPr>
          <w:rFonts w:ascii="Helvetica Light" w:hAnsi="Helvetica Light" w:cs="Helvetica Light"/>
          <w:sz w:val="24"/>
          <w:sz-cs w:val="24"/>
        </w:rPr>
        <w:t xml:space="preserve"> zones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w:t>
      </w:r>
    </w:p>
    <w:p>
      <w:pPr/>
      <w:r>
        <w:rPr>
          <w:rFonts w:ascii="Helvetica Light" w:hAnsi="Helvetica Light" w:cs="Helvetica Light"/>
          <w:sz w:val="24"/>
          <w:sz-cs w:val="24"/>
        </w:rPr>
        <w:t xml:space="preserve">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Mortgage law unlocking consumer credit</w:t>
      </w:r>
    </w:p>
    <w:p>
      <w:pPr/>
      <w:r>
        <w:rPr>
          <w:rFonts w:ascii="Helvetica Light" w:hAnsi="Helvetica Light" w:cs="Helvetica Light"/>
          <w:sz w:val="24"/>
          <w:sz-cs w:val="24"/>
        </w:rPr>
        <w:t xml:space="preserve"> opportunities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w:t>
      </w:r>
    </w:p>
    <w:p>
      <w:pPr/>
      <w:r>
        <w:rPr>
          <w:rFonts w:ascii="Helvetica Light" w:hAnsi="Helvetica Light" w:cs="Helvetica Light"/>
          <w:sz w:val="24"/>
          <w:sz-cs w:val="24"/>
        </w:rPr>
        <w:t xml:space="preserve"> with early gains in suburban governorates such as Al Mutlaa and Sabah Al</w:t>
      </w:r>
    </w:p>
    <w:p>
      <w:pPr/>
      <w:r>
        <w:rPr>
          <w:rFonts w:ascii="Helvetica Light" w:hAnsi="Helvetica Light" w:cs="Helvetica Light"/>
          <w:sz w:val="24"/>
          <w:sz-cs w:val="24"/>
        </w:rPr>
        <w:t xml:space="preserve"> Ahmad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w:t>
      </w:r>
    </w:p>
    <w:p>
      <w:pPr/>
      <w:r>
        <w:rPr>
          <w:rFonts w:ascii="Helvetica Light" w:hAnsi="Helvetica Light" w:cs="Helvetica Light"/>
          <w:sz w:val="24"/>
          <w:sz-cs w:val="24"/>
        </w:rPr>
        <w:t xml:space="preserve">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Vision 2035: infrastructure and</w:t>
      </w:r>
    </w:p>
    <w:p>
      <w:pPr/>
      <w:r>
        <w:rPr>
          <w:rFonts w:ascii="Helvetica Light" w:hAnsi="Helvetica Light" w:cs="Helvetica Light"/>
          <w:sz w:val="24"/>
          <w:sz-cs w:val="24"/>
        </w:rPr>
        <w:t xml:space="preserve"> government reforms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National</w:t>
      </w:r>
    </w:p>
    <w:p>
      <w:pPr/>
      <w:r>
        <w:rPr>
          <w:rFonts w:ascii="Helvetica Light" w:hAnsi="Helvetica Light" w:cs="Helvetica Light"/>
          <w:sz w:val="24"/>
          <w:sz-cs w:val="24"/>
        </w:rPr>
        <w:t xml:space="preserve"> infrastructure corridors, with retail adjacency in the Capital, Ahmadi, and</w:t>
      </w:r>
    </w:p>
    <w:p>
      <w:pPr/>
      <w:r>
        <w:rPr>
          <w:rFonts w:ascii="Helvetica Light" w:hAnsi="Helvetica Light" w:cs="Helvetica Light"/>
          <w:sz w:val="24"/>
          <w:sz-cs w:val="24"/>
        </w:rPr>
        <w:t xml:space="preserve"> Jahra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w:t>
      </w:r>
    </w:p>
    <w:p>
      <w:pPr/>
      <w:r>
        <w:rPr>
          <w:rFonts w:ascii="Helvetica Light" w:hAnsi="Helvetica Light" w:cs="Helvetica Light"/>
          <w:sz w:val="24"/>
          <w:sz-cs w:val="24"/>
        </w:rPr>
        <w:t xml:space="preserve">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Retail-media networks creating revenue</w:t>
      </w:r>
    </w:p>
    <w:p>
      <w:pPr/>
      <w:r>
        <w:rPr>
          <w:rFonts w:ascii="Helvetica Light" w:hAnsi="Helvetica Light" w:cs="Helvetica Light"/>
          <w:sz w:val="24"/>
          <w:sz-cs w:val="24"/>
        </w:rPr>
        <w:t xml:space="preserve"> growth opportunities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digital reach, with physical nexus in high-traffic malls in Kuwait City and</w:t>
      </w:r>
    </w:p>
    <w:p>
      <w:pPr/>
      <w:r>
        <w:rPr>
          <w:rFonts w:ascii="Helvetica Light" w:hAnsi="Helvetica Light" w:cs="Helvetica Light"/>
          <w:sz w:val="24"/>
          <w:sz-cs w:val="24"/>
        </w:rPr>
        <w:t xml:space="preserve"> Hawalli</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w:t>
      </w:r>
    </w:p>
    <w:p>
      <w:pPr/>
      <w:r>
        <w:rPr>
          <w:rFonts w:ascii="Helvetica Light" w:hAnsi="Helvetica Light" w:cs="Helvetica Light"/>
          <w:sz w:val="24"/>
          <w:sz-cs w:val="24"/>
        </w:rPr>
        <w:t xml:space="preserve">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Kuwait’s retail sector combines family-owned conglomerates, listed Gulf operators, and specialized franchisees, which produces moderate concentration and a wide variety of operating models in the Kuwait retail market. Omnichannel adoption is advancing through self-checkout, upgraded fulfillment, and loyalty ecosystems, positioning leaders to monetize retail media and personalize assortments to drive higher conversion in the Kuwait retail market. Suburban expansion is a common theme, with new flagships and convenience formats targeting emerging residential clusters to capture daily missions and ease exposure to prime rents. Payment infrastructure upgrades reinforce this omnichannel push and enable faster checkouts, supporting seamless journeys across store and digital channels in the Kuwait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include franchise brand updates and rebranding when conditions require local control and supplier flexibility, which demonstrates how operators protect price architecture and category depth in the Kuwait retail market. Beauty, fashion, and home categories expanded with first-in-region openings and redesigned flagships, which capture demand from young and high-discretionary-spend cohorts in leading malls. Specialty players in electronics and home remain anchored in physical showrooms while deepening their digital services to preserve consultation-led journeys, reflecting hybrid models in the Kuwait retail industry. Automotive retail groups illustrate vertical integration through showrooms, service centers, and parts distribution, an approach that multi-category retailers study for loyalty and lifecycle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in loyalty and media monetization is growing as chains aim to improve the margin mix, reducing reliance on vendor support and discounts for low-margin staples in the Kuwait retail market. Digital and data capabilities remain competitive differentiators, and leaders with stronger engineering and analytics teams deploy faster feature cycles in checkout, personalization, and last-mile optimization. Compliance and cybersecurity standards are rising and increasing fixed costs, yet they also strengthen consumer trust, which is essential as digital penetration in the Kuwait retail market increases. Over 2026, chains that combine footprint strength, digital velocity, and monetizable data are best placed to gain share and protect margins in the Kuwait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Kuwait Retail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Alshaya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Lulu Hypermarket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Sultan Center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X-cite (Alghanim Electronics)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HyperMax (Majid Al Futtaim)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Kuwait Retail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retail market is the final stage of the distribution chain, where consumer goods such as food, apparel, electronics, and household items are sold directly to end users. The Kuwait retail market combines physical stores, shopping malls, and e-commerce platforms, driven by connected retail models and high-frequency online shopping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Kuwait retail market report is segmented by product (food, beverage, and tobacco, personal and household care, apparel, footwear and accessories, furniture, toys and hobby, industrial and automotive, electronics and home appliances, pharmaceuticals, luxury goods and others), distribution channel (store-based (hypermarkets, supermarkets, department stores), e-commerce, others (drugstores, institutional retail)), and geography (Kuwait City Governorate, Hawalli Governorate, Farwaniya Governorate, Al-Ahmadi Governorate, Al-Jahra Governorate, Mubarak Al-Kabeer Governorate).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Food, Beverage and Tobacco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Personal and Household 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Apparel, Footwear and Accessories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Furniture, Toys and Hobby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Industrial and Automotive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Electronics and Home Appliances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Pharmaceuticals, Luxury Goods and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Kuwait City Governorate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Hawalli Governorate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Farwaniya Governorate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Al-Ahmadi Governorate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Al-Jahra Governorate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Mubarak Al-Kabeer Governorate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expected growth of the Kuwait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Kuwait retail market stands at USD 23.26 billion in 2026 and is projected to reach USD 27.10 billion by 2031 at a 3.10% CAGR, indicating steady expansion across store and digital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growing fastest in Kuwait's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is expected to record a 5.13% CAGR through 2031, supported by instant payments, robotic fulfillment, and omnichannel services, while store-based formats remain the value base with network optimization underway.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drive sales and growth in Kuwait's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Essentials remain the anchor with Food, Beverage, and Tobacco leading overall value, while Pharmaceuticals, Luxury Goods, and Others lead forecast growth, driven by premium beauty and health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macro policies affecting retail demand in Kuwait?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Public Debt Law enhances fiscal flexibility and infrastructure funding, and the proposed mortgage law is expected to unlock long-term consumer credit, lifting home-linked retail categories once implemented.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geographic hotspots for retail in Kuwait?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Kuwait City holds the largest sales base due to destination malls and CBD footfall, while Hawalli shows the fastest growth as dense residential zones support convenience retail and quick trips.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structural challenges could limit Kuwait's retail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headwinds include import dependency and supply-chain cost volatility, saturation and rising rents in prime malls, cross-border online leakage, and digital-talent shortages that can slow technology deployment.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