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Singapore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[https://www.mordorintelligence.com/industry-reports/retail-industry-in-singapore](https://www.mordorintelligence.com/industry-reports/retail-industry-in-singapore)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51.66 billion |</w:t>
      </w:r>
    </w:p>
    <w:p>
      <w:pPr/>
      <w:r>
        <w:rPr>
          <w:rFonts w:ascii="Helvetica Light" w:hAnsi="Helvetica Light" w:cs="Helvetica Light"/>
          <w:sz w:val="24"/>
          <w:sz-cs w:val="24"/>
        </w:rPr>
        <w:t xml:space="preserve">| **Projected Forecast (2031)** | USD 51.66 billion |</w:t>
      </w:r>
    </w:p>
    <w:p>
      <w:pPr/>
      <w:r>
        <w:rPr>
          <w:rFonts w:ascii="Helvetica Light" w:hAnsi="Helvetica Light" w:cs="Helvetica Light"/>
          <w:sz w:val="24"/>
          <w:sz-cs w:val="24"/>
        </w:rPr>
        <w:t xml:space="preserve">| **Growth Rate (CAGR)** | 2.54 %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Singapore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Retail Market (2026 - 2031)](images/chart_3.png)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Retail Market: Market Share by Product Type](images/chart_4.png)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Retail Market: Market Share by Format](images/chart_5.png)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Retail Market Concentration](images/chart_6.png)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Facebook](images/chart_11.svg)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Pinterest](images/chart_13.svg)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Forecast Data Period | 2026 - 2031 | </w:t>
      </w:r>
    </w:p>
    <w:p>
      <w:pPr/>
      <w:r>
        <w:rPr>
          <w:rFonts w:ascii="Helvetica Light" w:hAnsi="Helvetica Light" w:cs="Helvetica Light"/>
          <w:sz w:val="24"/>
          <w:sz-cs w:val="24"/>
        </w:rPr>
        <w:t xml:space="preserve">Base Year Market Size (2025) | USD 50.38 Billion | </w:t>
      </w:r>
    </w:p>
    <w:p>
      <w:pPr/>
      <w:r>
        <w:rPr>
          <w:rFonts w:ascii="Helvetica Light" w:hAnsi="Helvetica Light" w:cs="Helvetica Light"/>
          <w:sz w:val="24"/>
          <w:sz-cs w:val="24"/>
        </w:rPr>
        <w:t xml:space="preserve">Market Size (2026) | USD 51.66 Billion | </w:t>
      </w:r>
    </w:p>
    <w:p>
      <w:pPr/>
      <w:r>
        <w:rPr>
          <w:rFonts w:ascii="Helvetica Light" w:hAnsi="Helvetica Light" w:cs="Helvetica Light"/>
          <w:sz w:val="24"/>
          <w:sz-cs w:val="24"/>
        </w:rPr>
        <w:t xml:space="preserve">Market Size (2031) | USD 58.56 Billion | </w:t>
      </w:r>
    </w:p>
    <w:p>
      <w:pPr/>
      <w:r>
        <w:rPr>
          <w:rFonts w:ascii="Helvetica Light" w:hAnsi="Helvetica Light" w:cs="Helvetica Light"/>
          <w:sz w:val="24"/>
          <w:sz-cs w:val="24"/>
        </w:rPr>
        <w:t xml:space="preserve">Growth Rate (2026 - 2031) | 2.54 % | </w:t>
      </w:r>
    </w:p>
    <w:p>
      <w:pPr/>
      <w:r>
        <w:rPr>
          <w:rFonts w:ascii="Helvetica Light" w:hAnsi="Helvetica Light" w:cs="Helvetica Light"/>
          <w:sz w:val="24"/>
          <w:sz-cs w:val="24"/>
        </w:rPr>
        <w:t xml:space="preserve">Market Concentration | High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Retail Market Analysis by Mordor IntelligenceThe Singapore Retail Market size is projected to be USD 50.38 billion in 2025, USD 51.66 billion in 2026, and reach USD 58.56 billion by 2031, growing at a CAGR of 2.54%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Growth rests on structural shifts toward omnichannel integration, with online penetration rising through 2026 and logistics micro-hubs enabling faster delivery options that convert browsing into purchase. Wage inflation under the progressive wage model is pushing wider adoption of automation, data-driven merchandising, and self-service workflows that preserve service quality while improving productivity. Prime retail rents remain firm despite pockets of vacancy, which favors footprint rationalization and smaller formats that sustain sales per square foot. Tourism recovery supports discretionary categories such as watches and jewelry, yet shoppers also shift toward experiences, which moderates the direct lift to general merchandise.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Beverage &amp; Tobacco captured 48.44% of the Singapore retail market share in 2025, while Personal Care &amp; Household is projected to grow at a 10.87% CAGR through 2031.</w:t>
      </w:r>
    </w:p>
    <w:p>
      <w:pPr/>
      <w:r>
        <w:rPr>
          <w:rFonts w:ascii="Helvetica Light" w:hAnsi="Helvetica Light" w:cs="Helvetica Light"/>
          <w:sz w:val="24"/>
          <w:sz-cs w:val="24"/>
        </w:rPr>
        <w:t xml:space="preserve">* By retail channel, Modern Trade Retail captured 59.87% of the Singapore retail market share in 2025, while E-Commerce &amp; Others is projected to grow at a 6.37% CAGR through 2031.</w:t>
      </w:r>
    </w:p>
    <w:p>
      <w:pPr/>
      <w:r>
        <w:rPr>
          <w:rFonts w:ascii="Helvetica Light" w:hAnsi="Helvetica Light" w:cs="Helvetica Light"/>
          <w:sz w:val="24"/>
          <w:sz-cs w:val="24"/>
        </w:rPr>
        <w:t xml:space="preserve">* By format, Supermarkets captured 43.39% of the Singapore retail market share in 2025, while Convenience Stores are projected to grow at 3.46%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Omnichannel Consumer Journey Adoption | + 1.2% | Island-wide, highest in Downtown Core, Marina Bay, Orchard, East Coast | Medium term (2-4 years) | </w:t>
      </w:r>
    </w:p>
    <w:p>
      <w:pPr/>
      <w:r>
        <w:rPr>
          <w:rFonts w:ascii="Helvetica Light" w:hAnsi="Helvetica Light" w:cs="Helvetica Light"/>
          <w:sz w:val="24"/>
          <w:sz-cs w:val="24"/>
        </w:rPr>
        <w:t xml:space="preserve">Expansion of Supermarket Private-Label Penetration | + 0.6% | Island-wide supermarkets, higher in HDB heartlands like Ang Mo Kio, Bedok, Woodlands | Short term (≤ 2 years) | </w:t>
      </w:r>
    </w:p>
    <w:p>
      <w:pPr/>
      <w:r>
        <w:rPr>
          <w:rFonts w:ascii="Helvetica Light" w:hAnsi="Helvetica Light" w:cs="Helvetica Light"/>
          <w:sz w:val="24"/>
          <w:sz-cs w:val="24"/>
        </w:rPr>
        <w:t xml:space="preserve">Tourism Rebound Boosting Discretionary Spend | + 0.8% | Downtown Core, Orchard, Changi Airport, and spillover to major suburban malls | Medium term (2-4 years) | </w:t>
      </w:r>
    </w:p>
    <w:p>
      <w:pPr/>
      <w:r>
        <w:rPr>
          <w:rFonts w:ascii="Helvetica Light" w:hAnsi="Helvetica Light" w:cs="Helvetica Light"/>
          <w:sz w:val="24"/>
          <w:sz-cs w:val="24"/>
        </w:rPr>
        <w:t xml:space="preserve">ESG-Linked Financing Lowering Capex For Retrofit | + 0.4% | Island-wide for listed retailers and landlords, early gains in CapitaLand and Frasers malls | Long term (≥ 4 years) | </w:t>
      </w:r>
    </w:p>
    <w:p>
      <w:pPr/>
      <w:r>
        <w:rPr>
          <w:rFonts w:ascii="Helvetica Light" w:hAnsi="Helvetica Light" w:cs="Helvetica Light"/>
          <w:sz w:val="24"/>
          <w:sz-cs w:val="24"/>
        </w:rPr>
        <w:t xml:space="preserve">Real-Time Retail Analytics Via 5G Edge Networks | + 0.7% | Nationwide 5G coverage, early in large formats | Medium term (2-4 years) | </w:t>
      </w:r>
    </w:p>
    <w:p>
      <w:pPr/>
      <w:r>
        <w:rPr>
          <w:rFonts w:ascii="Helvetica Light" w:hAnsi="Helvetica Light" w:cs="Helvetica Light"/>
          <w:sz w:val="24"/>
          <w:sz-cs w:val="24"/>
        </w:rPr>
        <w:t xml:space="preserve">Urban Logistics Micro-Hub Policy Roll-Out | + 0.9% | High-density HDB towns and mixed-use precincts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Singapore retail market is moderately fragmented at the total market level, with no single company surpassing low double-digit share across all categories. Grocery is more concentrated among leading chains that anchor supermarket formats with multi-brand portfolios and value or premium positioning. Convenience is also concentrated, where network density and site control create durable advantages that are difficult to replicate quickly. E-commerce marketplaces account for a growing share of online GMV and use logistics, payments integration, and sponsored listings to compete. Apparel and specialty retail remain competitive between international brands, local champions, and marketplaces that serve wide preference ranges.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moves focus on omnichannel enablement, private-label expansion, and automation. FairPrice integrates stores with rapid delivery and pickup choices, while Sheng Siong tilts toward store-led economics and value positioning supported by selective online capabilities. DFI Retail Group’s intention to divest the Singapore Food business reflects portfolio adjustment under wage and rent pressures in a digitally competitive environment. The Singapore retail market also sees stronger loyalty playbooks that build first-party data reservoirs for compliant personalization under PDPC rules. In specialty, brands use experiential retail and services to defend margins that are otherwise exposed to online price transparency.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Cost-side shifts are shaping capital allocation and store design. Wage floors create a clear return case for self-checkout, RFID, and real-time replenishment that reduce low-value labor while preserving human-led service for advice and experiences. Rental inflation in prime sites encourages smaller, high-throughput stores and sharper category focus, while regional and suburban nodes lean into omnichannel logistics to protect sales density. IMDA support helps SMEs close technology gaps so larger chains do not capture all gains from omnichannel integration. The Singapore retail market continues to converge on a model where physical proximity and digital convenience reinforce each other.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Retail Industry Leaders* FairPrice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Sheng Siong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DFI Retail Group (Giant &amp; Cold Storage)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Shopee (Sea Ltd)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Lazada (Alibaba)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Retail Market Report ScopeThe Singapore retail market includes businesses that sell goods directly to consumers through physical stores, malls, and online platforms. It is driven by strong consumer spending, tourism demand, and a well-developed urban and digital infrastructure.The report on the Singapore retail sector provides a comprehensive evaluation of the market, with an analysis of the segments in the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Singapore Retail Market Report is Segmented by Product Type (Food, Beverage &amp; Tobacco Products; Personal Care &amp; Household Care; Apparel, Footwear &amp; Accessories; Furniture, Toys &amp; Hobby; Industrial &amp; Automotive; Electronic &amp; Household Appliances; Other Products), By Retail Channel (Traditional Mom &amp; Pop Retail, Modern Trade Retail, E-Commerce &amp; Others), By Format (Hypermarkets, Supermarkets, Convenience Stores, Department Stores, Specialty Stores, Others), and Geography (Intra-Singapore Regional Variations: Downtown Core, Orchard Planning Area, Outer Central Region, Regional Centers, Fringe Areas).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Product TypeFood, Beverage, &amp; Tobacco Products | </w:t>
      </w:r>
    </w:p>
    <w:p>
      <w:pPr/>
      <w:r>
        <w:rPr>
          <w:rFonts w:ascii="Helvetica Light" w:hAnsi="Helvetica Light" w:cs="Helvetica Light"/>
          <w:sz w:val="24"/>
          <w:sz-cs w:val="24"/>
        </w:rPr>
        <w:t xml:space="preserve">Personal Care &amp; Household Care | </w:t>
      </w:r>
    </w:p>
    <w:p>
      <w:pPr/>
      <w:r>
        <w:rPr>
          <w:rFonts w:ascii="Helvetica Light" w:hAnsi="Helvetica Light" w:cs="Helvetica Light"/>
          <w:sz w:val="24"/>
          <w:sz-cs w:val="24"/>
        </w:rPr>
        <w:t xml:space="preserve">Apparel, Footwear, &amp; Accessories | </w:t>
      </w:r>
    </w:p>
    <w:p>
      <w:pPr/>
      <w:r>
        <w:rPr>
          <w:rFonts w:ascii="Helvetica Light" w:hAnsi="Helvetica Light" w:cs="Helvetica Light"/>
          <w:sz w:val="24"/>
          <w:sz-cs w:val="24"/>
        </w:rPr>
        <w:t xml:space="preserve">Furniture, Toys, &amp; Hobby | </w:t>
      </w:r>
    </w:p>
    <w:p>
      <w:pPr/>
      <w:r>
        <w:rPr>
          <w:rFonts w:ascii="Helvetica Light" w:hAnsi="Helvetica Light" w:cs="Helvetica Light"/>
          <w:sz w:val="24"/>
          <w:sz-cs w:val="24"/>
        </w:rPr>
        <w:t xml:space="preserve">Industrial &amp; Automotive | </w:t>
      </w:r>
    </w:p>
    <w:p>
      <w:pPr/>
      <w:r>
        <w:rPr>
          <w:rFonts w:ascii="Helvetica Light" w:hAnsi="Helvetica Light" w:cs="Helvetica Light"/>
          <w:sz w:val="24"/>
          <w:sz-cs w:val="24"/>
        </w:rPr>
        <w:t xml:space="preserve">Electronic &amp; Household Appliances | </w:t>
      </w:r>
    </w:p>
    <w:p>
      <w:pPr/>
      <w:r>
        <w:rPr>
          <w:rFonts w:ascii="Helvetica Light" w:hAnsi="Helvetica Light" w:cs="Helvetica Light"/>
          <w:sz w:val="24"/>
          <w:sz-cs w:val="24"/>
        </w:rPr>
        <w:t xml:space="preserve">Other Products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RegionCentral Region | </w:t>
      </w:r>
    </w:p>
    <w:p>
      <w:pPr/>
      <w:r>
        <w:rPr>
          <w:rFonts w:ascii="Helvetica Light" w:hAnsi="Helvetica Light" w:cs="Helvetica Light"/>
          <w:sz w:val="24"/>
          <w:sz-cs w:val="24"/>
        </w:rPr>
        <w:t xml:space="preserve">East Region | </w:t>
      </w:r>
    </w:p>
    <w:p>
      <w:pPr/>
      <w:r>
        <w:rPr>
          <w:rFonts w:ascii="Helvetica Light" w:hAnsi="Helvetica Light" w:cs="Helvetica Light"/>
          <w:sz w:val="24"/>
          <w:sz-cs w:val="24"/>
        </w:rPr>
        <w:t xml:space="preserve">North Region | </w:t>
      </w:r>
    </w:p>
    <w:p>
      <w:pPr/>
      <w:r>
        <w:rPr>
          <w:rFonts w:ascii="Helvetica Light" w:hAnsi="Helvetica Light" w:cs="Helvetica Light"/>
          <w:sz w:val="24"/>
          <w:sz-cs w:val="24"/>
        </w:rPr>
        <w:t xml:space="preserve">North-East Region | </w:t>
      </w:r>
    </w:p>
    <w:p>
      <w:pPr/>
      <w:r>
        <w:rPr>
          <w:rFonts w:ascii="Helvetica Light" w:hAnsi="Helvetica Light" w:cs="Helvetica Light"/>
          <w:sz w:val="24"/>
          <w:sz-cs w:val="24"/>
        </w:rPr>
        <w:t xml:space="preserve">West Region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size and growth outlook for the Singapore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Singapore retail market size is USD 51.66 billion in 2026 and is projected to reach USD 58.56 billion by 2031 at a 2.54%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growing fastest in Singapore retail?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&amp; Others is the fastest-growing channel and is projected to expand at a 6.37% CAGR through 2031, supported by logistics micro-hubs and 5G-enabled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lead the Singapore retail market in share and growth?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Beverage &amp; Tobacco leads with 48.44% share in 2025, while Personal Care &amp; Household is the fastest-growing with a 10.87%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tourism shaping demand in the Singapore retail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Singapore welcomed 16.5 million visitors and reached USD 23.2 billion in receipts in 2024, which lifted luxury and beauty spending, although shopping's share of visitor spend edged below 20% as tourists prioritized experiences.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compliance considerations for personalization and online retail in Singapore?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Retailers must secure explicit consent for tracking and meet algorithm transparency and fake review prohibitions under PDPC and CCCS guidelines, which favor first-party data and loyalty programs.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