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Thailand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[https://www.mordorintelligence.com/industry-reports/retail-industry-in-thailand](https://www.mordorintelligence.com/industry-reports/retail-industry-in-thailand)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154.17 billion |</w:t>
      </w:r>
    </w:p>
    <w:p>
      <w:pPr/>
      <w:r>
        <w:rPr>
          <w:rFonts w:ascii="Helvetica Light" w:hAnsi="Helvetica Light" w:cs="Helvetica Light"/>
          <w:sz w:val="24"/>
          <w:sz-cs w:val="24"/>
        </w:rPr>
        <w:t xml:space="preserve">| **Projected Forecast (2031)** | USD 154.17 billion |</w:t>
      </w:r>
    </w:p>
    <w:p>
      <w:pPr/>
      <w:r>
        <w:rPr>
          <w:rFonts w:ascii="Helvetica Light" w:hAnsi="Helvetica Light" w:cs="Helvetica Light"/>
          <w:sz w:val="24"/>
          <w:sz-cs w:val="24"/>
        </w:rPr>
        <w:t xml:space="preserve">| **Growth Rate (CAGR)** | 3.66 %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Thailand Retail 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Retail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Retail Market :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Retail Market : Market Share by By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Retail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148.73 Billion | </w:t>
      </w:r>
    </w:p>
    <w:p>
      <w:pPr/>
      <w:r>
        <w:rPr>
          <w:rFonts w:ascii="Helvetica Light" w:hAnsi="Helvetica Light" w:cs="Helvetica Light"/>
          <w:sz w:val="24"/>
          <w:sz-cs w:val="24"/>
        </w:rPr>
        <w:t xml:space="preserve">Market Size (2026) | USD 154.17 Billion | </w:t>
      </w:r>
    </w:p>
    <w:p>
      <w:pPr/>
      <w:r>
        <w:rPr>
          <w:rFonts w:ascii="Helvetica Light" w:hAnsi="Helvetica Light" w:cs="Helvetica Light"/>
          <w:sz w:val="24"/>
          <w:sz-cs w:val="24"/>
        </w:rPr>
        <w:t xml:space="preserve">Market Size (2031) | USD 184.5 Billion | </w:t>
      </w:r>
    </w:p>
    <w:p>
      <w:pPr/>
      <w:r>
        <w:rPr>
          <w:rFonts w:ascii="Helvetica Light" w:hAnsi="Helvetica Light" w:cs="Helvetica Light"/>
          <w:sz w:val="24"/>
          <w:sz-cs w:val="24"/>
        </w:rPr>
        <w:t xml:space="preserve">Growth Rate (2026 - 2031) | 3.66 %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Retail Market Analysis by Mordor IntelligenceThe Thailand retail market size is expected to grow from USD 148.73 billion in 2025 to USD 154.17 billion in 2026 and is forecast to reach USD 184.5 billion by 2031 at 3.66% CAGR over 2026-2031. Household deleveraging, evolving payment systems, and sustained tourism inflows form the bedrock of growth, while persistent cost pressures and muted credit expansion temper the outlook. Omnichannel integration accelerates as PromptPay usage tops 52.7 million accounts, steering consumers toward friction-free shopping journeys[1]Source: Bank of Thailand, “PromptPay: The Game Changer for Payments,” bot.or.th. Quick-commerce fulfillment networks continue to proliferate, raising the competitive bar for inventory localization and same-hour delivery propositions. Modern trade chains extend footprints into rural provinces, leveraging mobile wallets and data-driven category management to capture rising up-country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&amp; tobacco captured 55.68% of the Thailand retail market share in 2025, while personal care &amp; household care is projected to grow at a CAGR of 11.15% between 2026 and 2031.</w:t>
      </w:r>
    </w:p>
    <w:p>
      <w:pPr/>
      <w:r>
        <w:rPr>
          <w:rFonts w:ascii="Helvetica Light" w:hAnsi="Helvetica Light" w:cs="Helvetica Light"/>
          <w:sz w:val="24"/>
          <w:sz-cs w:val="24"/>
        </w:rPr>
        <w:t xml:space="preserve">* By retail channel, traditional mom &amp; pop outlets accounted for 44.10% of the Thailand retail market share in 2025, whereas e-commerce &amp; others are expected to expand the Thailand retail market size at a CAGR of 16.85% during 2026–2031.</w:t>
      </w:r>
    </w:p>
    <w:p>
      <w:pPr/>
      <w:r>
        <w:rPr>
          <w:rFonts w:ascii="Helvetica Light" w:hAnsi="Helvetica Light" w:cs="Helvetica Light"/>
          <w:sz w:val="24"/>
          <w:sz-cs w:val="24"/>
        </w:rPr>
        <w:t xml:space="preserve">* By format, convenience stores held 38.78% of the Thailand retail market share in 2025, and the segment is forecast to advance the Thailand retail market size with a CAGR of 10.15%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Quick-commerce demand in Bangkok &amp; tier-2 cities | +1.2% | Bangkok, Chiang Mai, Phuket | Short term (≤ 2 years) | </w:t>
      </w:r>
    </w:p>
    <w:p>
      <w:pPr/>
      <w:r>
        <w:rPr>
          <w:rFonts w:ascii="Helvetica Light" w:hAnsi="Helvetica Light" w:cs="Helvetica Light"/>
          <w:sz w:val="24"/>
          <w:sz-cs w:val="24"/>
        </w:rPr>
        <w:t xml:space="preserve">Tourism rebound lifting discretionary spend | +0.8% | Bangkok, Phuket, Pattaya | Medium term (2-4 years) | </w:t>
      </w:r>
    </w:p>
    <w:p>
      <w:pPr/>
      <w:r>
        <w:rPr>
          <w:rFonts w:ascii="Helvetica Light" w:hAnsi="Helvetica Light" w:cs="Helvetica Light"/>
          <w:sz w:val="24"/>
          <w:sz-cs w:val="24"/>
        </w:rPr>
        <w:t xml:space="preserve">Modern trade push into rural provinces | +0.6% | Northeast &amp; North | Long term (≥ 4 years) | </w:t>
      </w:r>
    </w:p>
    <w:p>
      <w:pPr/>
      <w:r>
        <w:rPr>
          <w:rFonts w:ascii="Helvetica Light" w:hAnsi="Helvetica Light" w:cs="Helvetica Light"/>
          <w:sz w:val="24"/>
          <w:sz-cs w:val="24"/>
        </w:rPr>
        <w:t xml:space="preserve">“Thailand 4.0” digital-payment incentives | +0.4% | National | Medium term (2-4 years) | </w:t>
      </w:r>
    </w:p>
    <w:p>
      <w:pPr/>
      <w:r>
        <w:rPr>
          <w:rFonts w:ascii="Helvetica Light" w:hAnsi="Helvetica Light" w:cs="Helvetica Light"/>
          <w:sz w:val="24"/>
          <w:sz-cs w:val="24"/>
        </w:rPr>
        <w:t xml:space="preserve">E-commerce platform expansion and logistics improvements | +1.0% | Nationwide | Short to Medium term (1–3 years) | </w:t>
      </w:r>
    </w:p>
    <w:p>
      <w:pPr/>
      <w:r>
        <w:rPr>
          <w:rFonts w:ascii="Helvetica Light" w:hAnsi="Helvetica Light" w:cs="Helvetica Light"/>
          <w:sz w:val="24"/>
          <w:sz-cs w:val="24"/>
        </w:rPr>
        <w:t xml:space="preserve">Rising middle-class incomes driving premium product demand | +0.7% | Bangkok, Chiang Mai, Khon Kaen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top players held a significant share of Thailand’s retail market, reflecting a moderately concentrated landscape where scale provides bargaining power, but local agility continues to play a critical role. Leading chains deploy machine-learning engines that recalibrate prices multiple times daily, enhancing value perception and raising basket sizes. Strategic acquisitions extend capabilities; prominent examples include a Thai conglomerate acquiring a European department-store chain, broadening private-label sourcing options and luxury know-how. Retailers forge cross-border alliances with Japanese convenience giants to co-develop food-to-go menus tuned to Thai palates while exploiting procurement synergies.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Digital-wallet and loyalty-app ecosystems evolve into data-rich advertising platforms, birthing new revenue streams. For example, a cash-and-carry wholesaler partners with a global media agency to launch a retail-media network that targets SME shoppers inside and outside physical stores. Sustainability gains momentum as leading grocers sign MoUs on recyclable packaging and commit to halving single-use plastic by 2030. Exit of a foreign food-delivery platform accelerates consolidation, empowering remaining players to invest in autonomous delivery pilots and dark-kitchen expansions. Cold-chain specialists and parcel integrators vie for contracts as grocery players scale e-commerce.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Fragmentation persists in niche categories such as specialty fashion and DIY, where local brands leverage cultural resonance and agile replenishment cycles to fend off global entrants. Intellectual-property enforcement intensifies; customs authorities deploy AI-powered image recognition to intercept counterfeit shipments, safeguarding authorized retailers’ margins. Competitive intensity is expected to heighten as 5G-enabled in-store analytics mature, leveling decision-making across store sizes. Strategic emphasis on omnichannel profitability over sheer footprint growth characterizes the next strategic horizon.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Retail Industry Leaders* CP All PCL (7-Eleven Thailand)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Central Retail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Lotus’s (Ek-Chai Distribution 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Big C Supercenter PCL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Siam Makro PCL (Makro/Cash &amp; Carry)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Thailand retail market is treated as the total value of goods sold to end consumers through store-based and online retail channels within Thailand, measured in current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Wholesale-only transactions, B2B trade that does not reach a consumer checkout, and re-exports are excluded where the value cannot be reasonably tied to domestic retail spend.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and Tobacco Products</w:t>
      </w:r>
    </w:p>
    <w:p>
      <w:pPr/>
      <w:r>
        <w:rPr>
          <w:rFonts w:ascii="Helvetica Light" w:hAnsi="Helvetica Light" w:cs="Helvetica Light"/>
          <w:sz w:val="24"/>
          <w:sz-cs w:val="24"/>
        </w:rPr>
        <w:t xml:space="preserve">* Personal Care and Household Care</w:t>
      </w:r>
    </w:p>
    <w:p>
      <w:pPr/>
      <w:r>
        <w:rPr>
          <w:rFonts w:ascii="Helvetica Light" w:hAnsi="Helvetica Light" w:cs="Helvetica Light"/>
          <w:sz w:val="24"/>
          <w:sz-cs w:val="24"/>
        </w:rPr>
        <w:t xml:space="preserve">* Apparel, Footwear, and Accessories</w:t>
      </w:r>
    </w:p>
    <w:p>
      <w:pPr/>
      <w:r>
        <w:rPr>
          <w:rFonts w:ascii="Helvetica Light" w:hAnsi="Helvetica Light" w:cs="Helvetica Light"/>
          <w:sz w:val="24"/>
          <w:sz-cs w:val="24"/>
        </w:rPr>
        <w:t xml:space="preserve">* Furniture, Toys, and Hobby</w:t>
      </w:r>
    </w:p>
    <w:p>
      <w:pPr/>
      <w:r>
        <w:rPr>
          <w:rFonts w:ascii="Helvetica Light" w:hAnsi="Helvetica Light" w:cs="Helvetica Light"/>
          <w:sz w:val="24"/>
          <w:sz-cs w:val="24"/>
        </w:rPr>
        <w:t xml:space="preserve">* Industrial and Automotive</w:t>
      </w:r>
    </w:p>
    <w:p>
      <w:pPr/>
      <w:r>
        <w:rPr>
          <w:rFonts w:ascii="Helvetica Light" w:hAnsi="Helvetica Light" w:cs="Helvetica Light"/>
          <w:sz w:val="24"/>
          <w:sz-cs w:val="24"/>
        </w:rPr>
        <w:t xml:space="preserve">* Electronic and Household Appliances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Retail Channel* Traditional Mom and Pop Retail</w:t>
      </w:r>
    </w:p>
    <w:p>
      <w:pPr/>
      <w:r>
        <w:rPr>
          <w:rFonts w:ascii="Helvetica Light" w:hAnsi="Helvetica Light" w:cs="Helvetica Light"/>
          <w:sz w:val="24"/>
          <w:sz-cs w:val="24"/>
        </w:rPr>
        <w:t xml:space="preserve">* Modern Trade Retail</w:t>
      </w:r>
    </w:p>
    <w:p>
      <w:pPr/>
      <w:r>
        <w:rPr>
          <w:rFonts w:ascii="Helvetica Light" w:hAnsi="Helvetica Light" w:cs="Helvetica Light"/>
          <w:sz w:val="24"/>
          <w:sz-cs w:val="24"/>
        </w:rPr>
        <w:t xml:space="preserve">* E-Commerce and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Format* Hypermarkets</w:t>
      </w:r>
    </w:p>
    <w:p>
      <w:pPr/>
      <w:r>
        <w:rPr>
          <w:rFonts w:ascii="Helvetica Light" w:hAnsi="Helvetica Light" w:cs="Helvetica Light"/>
          <w:sz w:val="24"/>
          <w:sz-cs w:val="24"/>
        </w:rPr>
        <w:t xml:space="preserve">* Supermarkets</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Department Stores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Others (drugstore, cash &amp; carry, wholesaler)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Thailand retail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Thailand retail market size is USD 154.17 billion in 2026 and is projected to grow at a 3.66%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sales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Beverage &amp; Tobacco accounts for 55.68% of 2025 sales, reflecting the country's strong food culture and steady tourist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retail channel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&amp; Others is expanding at a 16.85% CAGR to 2031, fueled by live-stream shopping and improved nationwide fulfillment.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convenience stores proliferating?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formats blend proximity, extended hours, and integrated financial services, driving a 10.15%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digital payment influencing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Government-backed wallets and PromptPay QR codes accelerate cashless adoption, enabling seamless omnichannel experiences and data-driven promotions.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