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Retort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[https://www.mordorintelligence.com/industry-reports/retort-packaging-market](https://www.mordorintelligence.com/industry-reports/retort-packaging-market)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6.13 billion |</w:t>
      </w:r>
    </w:p>
    <w:p>
      <w:pPr/>
      <w:r>
        <w:rPr>
          <w:rFonts w:ascii="Helvetica Light" w:hAnsi="Helvetica Light" w:cs="Helvetica Light"/>
          <w:sz w:val="24"/>
          <w:sz-cs w:val="24"/>
        </w:rPr>
        <w:t xml:space="preserve">| **Projected Forecast (2031)** | USD 6.13 billion |</w:t>
      </w:r>
    </w:p>
    <w:p>
      <w:pPr/>
      <w:r>
        <w:rPr>
          <w:rFonts w:ascii="Helvetica Light" w:hAnsi="Helvetica Light" w:cs="Helvetica Light"/>
          <w:sz w:val="24"/>
          <w:sz-cs w:val="24"/>
        </w:rPr>
        <w:t xml:space="preserve">| **Growth Rate (CAGR)** | 5.82 %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Retort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![Retort Packaging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![Retort Packaging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![Retort Packaging Market: Market Share by Packaging Format](images/chart_5.png)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![Retort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![Retort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6.13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8.14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5.82 %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Retort Packaging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retort packaging market size is expected to grow from USD 5.85 billion in 2025 to USD 6.13 billion in 2026 and is forecast to reach USD 8.14 billion by 2031 at a 5.82% CAGR over 2026-2031. Urban migration in Asia-Pacific, regulatory pressure for recycle-ready mono-material laminates in Europe and North America, and premiumization trends in pet food are reshaping adoption patterns. Quick-service restaurants and last-mile e-commerce networks favor lightweight formats that reduce freight costs, while food processors in the Middle East and Africa are installing AI-enabled autoclaves that shorten cycle times and support halal-certified batch production. Backward integration by major converters is strengthening raw-material security, and patent activity in laser-scored easy-peel lids signals ongoing functional upgrades that enhance consumer convenience.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pouches led with 54.32% of the Retort packaging market share in 2025, while trays are forecast to post the fastest 6.12%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plastic held 58.82% of 2025 revenue, whereas paperboard is advancing at a 6.65%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flexible solutions commanded 68.43% of the Retort packaging market share in 2025, and rigid containers are expanding at a 6.48% CAGR driven by pharmaceutical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food accounted for 56.31% of 2025 sales and is projected to grow at a 6.56%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generated 40.23% of 2025 revenue, while the Middle East and Africa is the fastest-growing region with a 7.21%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Retort Packaging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Lightweight and Compact Packaging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and Asia-Pacific e-commerce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Adoption of Shelf-Stable Ready-to-Eat Meals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Surge in E-Commerce Driving Lightweight Parcel Formats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Europe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Regulatory Push for Recycle-Ready Mono-Material Laminates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 early adoption in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Pet Food in Retort-Compatible Formats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premium segments,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AI-Enabled Retort Process Optimization Reducing Downtime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manufacturing hubs, pilot deployments in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retort packaging industry is fragmented, with players including Amcor, Sealed Air, Mondi, Sonoco, Constantia Flexibles, and Others. Competitive intensity is rising as Tier-1 players integrate backward into barrier-film extrusion to secure a supply of high-barrier nylon and aluminum foil, a vertical-integration strategy that Amcor pursued with its 2025 acquisition of a European film-coating line for USD 87 million. Patent activity is concentrating on laser-scored easy-peel retort lids and mono-material laminate structures, with Sealed Air filing 14 patents in 2025 related to polypropylene-based barrier coatings that enable recyclable retort pouches to survive 121°C sterilization cycles. White-space opportunities exist in pharmaceutical retort packaging, where stringent validation requirements and low volumes deter generalist converters, and in emerging markets where mid-sized food processors lack access to turnkey retort lines priced below USD 500,000.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disruptors include Southeast Asian machinery OEMs offering rotary retort autoclaves at 30% discounts to Western equipment, enabling regional food processors in Vietnam and Indonesia to enter the retort packaging market without prohibitive capital outlays. Technology is differentiating competitors, with AI-enabled process-control systems that adjust retort temperature and pressure in real time based on pouch-thickness variation, reducing over-processing and preserving sensory quality.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Mondi's 2025 sustainability report highlighted its closed-loop water system for retort-line cleaning, which cut water consumption by 40% and positioned the company favorably with food brands facing Scope 3 emissions-reduction targets. Compliance with ISO 15378 for pharmaceutical packaging and BRC Global Standard for Packaging Materials is becoming table stakes, and converters lacking these certifications are losing bids to qualified competitors even when pricing is competitive.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Retort Packaging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Tetra Pak Group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Huhtamäki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Proampac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Constantia Flexibles Group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retort packaging market covers packaging formats and materials that can safely withstand retort heat and pressure for shelf-stable products, and it is sized in value terms across flexible and rigid packs used by end 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non-retort packaging used only for chilled or frozen distribution, and it also excludes retort processing equipment and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Pouches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Cartons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Trays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Material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Plastic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Polypropylene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Polyethylene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Plastics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Aluminum Foil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Paperboard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Packaging Format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Flexible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Rigid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End-User Industry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Food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Beverage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Pet Food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Pharmaceutical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retort packaging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expected to reach USD 8.14 billion by 2031, rising from USD 6.13 billion in 2026 at a 5.82%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format shows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Retort trays lead with a 6.12% CAGR through 2031 as quick-service restaurants and meal-kit firms favor single-serve, microwave-safe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paperboard gaining momentum for retort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Paperboard retort trays, expanding at a 6.65% CAGR, help brands meet Extended Producer Responsibility goals by offering fiber-based, recyclable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the fastest growing for retort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market is expanding at a 7.21% CAGR, buoyed by Saudi Arabia's Vision 2030 food-security drive and UAE logistics hubs.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capital barrier limits new entrants?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full retort line can cost USD 1.3 million - 1.9 million, and emerging-market lending rates near 10%–14% extend payback periods beyond 5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recyclability challenges being addressed?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Converters are commercializing mono-material polypropylene pouches that survive 121 °C sterilization and are certified as mechanically recyclable.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