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Revenue-Based Financing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[https://www.mordorintelligence.com/industry-reports/revenue-based-financing-market](https://www.mordorintelligence.com/industry-reports/revenue-based-financing-market)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21.10 billion |</w:t>
      </w:r>
    </w:p>
    <w:p>
      <w:pPr/>
      <w:r>
        <w:rPr>
          <w:rFonts w:ascii="Helvetica Light" w:hAnsi="Helvetica Light" w:cs="Helvetica Light"/>
          <w:sz w:val="24"/>
          <w:sz-cs w:val="24"/>
        </w:rPr>
        <w:t xml:space="preserve">| **Projected Forecast (2031)** | USD 21.10 billion |</w:t>
      </w:r>
    </w:p>
    <w:p>
      <w:pPr/>
      <w:r>
        <w:rPr>
          <w:rFonts w:ascii="Helvetica Light" w:hAnsi="Helvetica Light" w:cs="Helvetica Light"/>
          <w:sz w:val="24"/>
          <w:sz-cs w:val="24"/>
        </w:rPr>
        <w:t xml:space="preserve">| **Growth Rate (CAGR)** | 21.90 %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Revenue-Based Financing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Market Share by Enterprise Size:,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Market Share by Provider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21.10 Billion | </w:t>
      </w:r>
    </w:p>
    <w:p>
      <w:pPr/>
      <w:r>
        <w:rPr>
          <w:rFonts w:ascii="Helvetica Light" w:hAnsi="Helvetica Light" w:cs="Helvetica Light"/>
          <w:sz w:val="24"/>
          <w:sz-cs w:val="24"/>
        </w:rPr>
        <w:t xml:space="preserve">Market Size (2031) | USD 56.70 Billion | </w:t>
      </w:r>
    </w:p>
    <w:p>
      <w:pPr/>
      <w:r>
        <w:rPr>
          <w:rFonts w:ascii="Helvetica Light" w:hAnsi="Helvetica Light" w:cs="Helvetica Light"/>
          <w:sz w:val="24"/>
          <w:sz-cs w:val="24"/>
        </w:rPr>
        <w:t xml:space="preserve">Growth Rate (2026 - 2031) | 21.90 %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Market Analysis by Mordor IntelligenceThe revenue-based financing market size is projected at USD 17.20 billion in 2025, USD 21.10 billion in 2026, and is expected to reach USD 56.70 billion by 2031 at a CAGR of 21.90% over 2026 to 2031. The revenue-based financing market is expanding as more founder-led businesses seek growth capital without giving up ownership, especially as equity funding is becoming more selective. The revenue-based financing market is also benefiting from open banking connections and direct links to payments, accounting, and commerce systems, which shorten underwriting timelines and improve decision speed. The revenue-based financing market is gaining support from subscription and recurring revenue models because predictable monthly cash flow is easier to underwrite than asset-backed borrowing for many digital businesses. The revenue-based financing market is also shifting toward embedded distribution, where capital is delivered inside the software and commerce platforms that businesses already use every day. The revenue-based financing market still faces limits from disclosure requirements across jurisdictions and from underwriting exposure when a borrower relies too heavily on a single platform or sales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enterprise size, SMEs held 86.1% of the revenue-based financing market share in 2025, while large enterprises recorded the highest projected CAGR at 25.8% through 2031.</w:t>
      </w:r>
    </w:p>
    <w:p>
      <w:pPr/>
      <w:r>
        <w:rPr>
          <w:rFonts w:ascii="Helvetica Light" w:hAnsi="Helvetica Light" w:cs="Helvetica Light"/>
          <w:sz w:val="24"/>
          <w:sz-cs w:val="24"/>
        </w:rPr>
        <w:t xml:space="preserve">* By industry vertical, retail and e-commerce accounted for 38.3% of the revenue-based financing market share in 2025, while healthcare and digital health are forecast to expand at a 26.6% CAGR through 2031.</w:t>
      </w:r>
    </w:p>
    <w:p>
      <w:pPr/>
      <w:r>
        <w:rPr>
          <w:rFonts w:ascii="Helvetica Light" w:hAnsi="Helvetica Light" w:cs="Helvetica Light"/>
          <w:sz w:val="24"/>
          <w:sz-cs w:val="24"/>
        </w:rPr>
        <w:t xml:space="preserve">* By provider type, embedded finance and marketplace platforms held 42.8% of the revenue-based financing market share in 2025 and also posted the highest projected CAGR at 24.9% through 2031.</w:t>
      </w:r>
    </w:p>
    <w:p>
      <w:pPr/>
      <w:r>
        <w:rPr>
          <w:rFonts w:ascii="Helvetica Light" w:hAnsi="Helvetica Light" w:cs="Helvetica Light"/>
          <w:sz w:val="24"/>
          <w:sz-cs w:val="24"/>
        </w:rPr>
        <w:t xml:space="preserve">* By channel, marketplace and platform-based origination led with 47.1% of the revenue-based financing market share in 2025, while embedded finance partnerships are projected to advance at a 27.8% CAGR through 2031.</w:t>
      </w:r>
    </w:p>
    <w:p>
      <w:pPr/>
      <w:r>
        <w:rPr>
          <w:rFonts w:ascii="Helvetica Light" w:hAnsi="Helvetica Light" w:cs="Helvetica Light"/>
          <w:sz w:val="24"/>
          <w:sz-cs w:val="24"/>
        </w:rPr>
        <w:t xml:space="preserve">* By geography, North America held 57.3% of the revenue-based financing market share in 2025, while Asia-Pacific recorded the fastest projected CAGR at 24.9%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Revenue-Based Financing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Faster Underwriting Through Embedded Financial Data | +4.8% | Global, Asia-Pacific core with spillover to MEA | Medium term (2-4 years) | </w:t>
      </w:r>
    </w:p>
    <w:p>
      <w:pPr/>
      <w:r>
        <w:rPr>
          <w:rFonts w:ascii="Helvetica Light" w:hAnsi="Helvetica Light" w:cs="Helvetica Light"/>
          <w:sz w:val="24"/>
          <w:sz-cs w:val="24"/>
        </w:rPr>
        <w:t xml:space="preserve">Rising Demand for Non-Dilutive Capital | +4.2% | Global | Short term (≤ 2 years) | </w:t>
      </w:r>
    </w:p>
    <w:p>
      <w:pPr/>
      <w:r>
        <w:rPr>
          <w:rFonts w:ascii="Helvetica Light" w:hAnsi="Helvetica Light" w:cs="Helvetica Light"/>
          <w:sz w:val="24"/>
          <w:sz-cs w:val="24"/>
        </w:rPr>
        <w:t xml:space="preserve">Growth of Subscription and Recurring Revenue Models | +3.5% | North America and Europe, with early gains in India and Southeast Asia | Medium term (2-4 years) | </w:t>
      </w:r>
    </w:p>
    <w:p>
      <w:pPr/>
      <w:r>
        <w:rPr>
          <w:rFonts w:ascii="Helvetica Light" w:hAnsi="Helvetica Light" w:cs="Helvetica Light"/>
          <w:sz w:val="24"/>
          <w:sz-cs w:val="24"/>
        </w:rPr>
        <w:t xml:space="preserve">Expansion of Asset-Light Digital Commerce and Creator Businesses | +3.1% | Asia-Pacific, North America, Europe | Medium term (2-4 years) | </w:t>
      </w:r>
    </w:p>
    <w:p>
      <w:pPr/>
      <w:r>
        <w:rPr>
          <w:rFonts w:ascii="Helvetica Light" w:hAnsi="Helvetica Light" w:cs="Helvetica Light"/>
          <w:sz w:val="24"/>
          <w:sz-cs w:val="24"/>
        </w:rPr>
        <w:t xml:space="preserve">Shift Toward Performance-Aligned Capital in Uncertain Funding Cycles | +2.8% | Global | Short term (≤ 2 years) | </w:t>
      </w:r>
    </w:p>
    <w:p>
      <w:pPr/>
      <w:r>
        <w:rPr>
          <w:rFonts w:ascii="Helvetica Light" w:hAnsi="Helvetica Light" w:cs="Helvetica Light"/>
          <w:sz w:val="24"/>
          <w:sz-cs w:val="24"/>
        </w:rPr>
        <w:t xml:space="preserve">Secondary Distribution and Warehouse Financing for Scalable Origination | +2.4% |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revenue-based financing market is fragmented across platform-embedded lenders, specialist originators, and regional challengers. Large platforms such as Shopify, Amazon, Stripe, and PayPal have a clear distribution advantage because they already control merchant traffic, payment visibility, and repayment rails. Specialists such as Wayflyer, Clearco, Lighter Capital, and Pipe compete by going deeper into underwriting, broader into product design, or faster into new vertical expansion. This makes the revenue-based financing market competitive in practice, where data access and embedded placement often matter as much as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key shift in the revenue-based financing market is that specialists are no longer defending only one niche; they are expanding into adjacent sectors and into partnership-led delivery. Wayflyer launched its Innovation Fund in October 2025 to move beyond e-commerce and test financing across retail, SaaS, consumer services, and healthcare. Pipe raised USD 16 million in April 2026 and tied that funding to the scale-up of its embedded financing product, showing that providers see partnership distribution as central to future growth. Liberis also deepened its embedded strategy through Deliveroo in the United Kingdom and Elavon in Canada, demonstrating how providers are building reach through payment and merchant networks rather than solely through direct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revenue-based financing market is also opening space for regional specialists who can tailor products to local platforms, policy settings, and borrower behavior. Lighter Capital’s Australian facility shows how market entry can be supported through partnership structures that reduce funding friction and improve local relevance. PayPay’s merchant loan launch shows that major digital ecosystems can extend into revenue-linked working capital without first building a full, standalone lender brand. The revenue-based financing market, therefore, appears to be moving toward a model in which winning providers combine data access, native distribution, and flexible capital structures within the tools businesses already use. Providers that rely solely on direct origination may still play a role in larger, more customized deals, but they face greater pressure as automated and embedded models scale. The next stage of competition is likely to depend less on simple origination volume and more on who can hold durable access to borrower workflows, repayment signals, and funding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Revenue-Based Financing Industry Leaders* Clearco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Pipe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Capchase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Wayflyer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Liberis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Revenue-Based Financing Market Report ScopeBy Enterprise SizeSmall and Medium Enterprises | </w:t>
      </w:r>
    </w:p>
    <w:p>
      <w:pPr/>
      <w:r>
        <w:rPr>
          <w:rFonts w:ascii="Helvetica Light" w:hAnsi="Helvetica Light" w:cs="Helvetica Light"/>
          <w:sz w:val="24"/>
          <w:sz-cs w:val="24"/>
        </w:rPr>
        <w:t xml:space="preserve">Large Enterprises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size of the revenue-based financing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revenue-based financing market is forecast to reach USD 56.7 billion by 2031, rising from USD 21.1 billion in 2026 at a 21.9%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revenue-based financing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57.3% share in 2025 because it has the deepest mix of SaaS, digital commerce, and platform-based lending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borrower group uses revenue-based financing the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SMEs remained the main borrower base, holding 86.1% share in 2025, largely because the model fits businesses that need flexible growth capital without dilution.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vertical is growing the fastest in revenue-based financing?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digital health is projected to grow the fastest at a 26.6% CAGR through 2031 as recurring care and digital service models create steadier revenue visibility.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embedded finance partnerships becoming more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partnerships are forecast to grow at 27.8% CAGR because capital can be offered inside platforms where merchants already sell, get paid, and manage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changing competition in this space the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strength is shifting toward providers that combine direct data access, embedded distribution, and warehouse funding, rather than relying only on standalone origination.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