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Safari Tourism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Niche &amp; Experience Tourism (Hospitality &amp; Tourism)  </w:t>
      </w:r>
    </w:p>
    <w:p>
      <w:pPr/>
      <w:r>
        <w:rPr>
          <w:rFonts w:ascii="Helvetica Light" w:hAnsi="Helvetica Light" w:cs="Helvetica Light"/>
          <w:sz w:val="24"/>
          <w:sz-cs w:val="24"/>
        </w:rPr>
        <w:t xml:space="preserve">&gt; **Source:** [https://www.mordorintelligence.com/industry-reports/safari-tourism-market](https://www.mordorintelligence.com/industry-reports/safari-tourism-market)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41.35 billion |</w:t>
      </w:r>
    </w:p>
    <w:p>
      <w:pPr/>
      <w:r>
        <w:rPr>
          <w:rFonts w:ascii="Helvetica Light" w:hAnsi="Helvetica Light" w:cs="Helvetica Light"/>
          <w:sz w:val="24"/>
          <w:sz-cs w:val="24"/>
        </w:rPr>
        <w:t xml:space="preserve">| **Projected Forecast (2031)** | USD 41.35 billion |</w:t>
      </w:r>
    </w:p>
    <w:p>
      <w:pPr/>
      <w:r>
        <w:rPr>
          <w:rFonts w:ascii="Helvetica Light" w:hAnsi="Helvetica Light" w:cs="Helvetica Light"/>
          <w:sz w:val="24"/>
          <w:sz-cs w:val="24"/>
        </w:rPr>
        <w:t xml:space="preserve">| **Growth Rate (CAGR)** | 6.31 %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Safari Tourism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![Safari Tourism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![Safari Tourism Market: Market Share by Tourism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![Safari Tourism Market: Market Share by Traveler Group](images/chart_5.png)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![Safari Tourism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![Safari Tourism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41.35 Billion | </w:t>
      </w:r>
    </w:p>
    <w:p>
      <w:pPr/>
      <w:r>
        <w:rPr>
          <w:rFonts w:ascii="Helvetica Light" w:hAnsi="Helvetica Light" w:cs="Helvetica Light"/>
          <w:sz w:val="24"/>
          <w:sz-cs w:val="24"/>
        </w:rPr>
        <w:t xml:space="preserve">Market Size (2031) | USD 56.16 Billion | </w:t>
      </w:r>
    </w:p>
    <w:p>
      <w:pPr/>
      <w:r>
        <w:rPr>
          <w:rFonts w:ascii="Helvetica Light" w:hAnsi="Helvetica Light" w:cs="Helvetica Light"/>
          <w:sz w:val="24"/>
          <w:sz-cs w:val="24"/>
        </w:rPr>
        <w:t xml:space="preserve">Growth Rate (2026 - 2031) | 6.31 %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Middle East and Africa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Safari Tourism Market Analysis by Mordor IntelligenceThe Safari Tourism Market size is expected to increase from USD 39.43 billion in 2025 to USD 41.35 billion in 2026 and reach USD 56.16 billion by 2031, growing at a CAGR of 6.31%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Demand in the safari tourism market is no longer limited to a small set of affluent repeat travelers. It now draws a wider base from the United States, the United Kingdom, and a rising pool of Asian outbound travelers. Nature-based travel remains supported by a broad tourism base, with the wider travel and tourism economy contributing a significant share of global GDP, and protected areas receiving close to 8 billion annual visits. Average safari budgets rose notably year-on-year, which shows that travelers in the safari tourism market continued to accept higher trip values. The safari tourism market is also moving toward longer itineraries, premium accommodation, and add-on wildlife experiences that increase revenue per traveler beyond the core game-drive product. At the same time, fee revisions, climate variability, and tighter access rules in key ecosystems are making concession control, booking efficiency, and product exclusivity more important sources of competitive advantage across the safari tourism market.[1]World Bank, “Nature-Based Tourism,” World Bank, worldbank.org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tourism type, Adventure Safari led with 29.84% of the safari tourism market share in 2025, while Luxury Safari is forecast to expand at a 6.72% CAGR through 2031.</w:t>
      </w:r>
    </w:p>
    <w:p>
      <w:pPr/>
      <w:r>
        <w:rPr>
          <w:rFonts w:ascii="Helvetica Light" w:hAnsi="Helvetica Light" w:cs="Helvetica Light"/>
          <w:sz w:val="24"/>
          <w:sz-cs w:val="24"/>
        </w:rPr>
        <w:t xml:space="preserve">* By accommodation type, Resorts and Lodges accounted for 38.63% of revenue in 2025, while Eco-lodges are projected to grow at a 7.57% CAGR through 2031.</w:t>
      </w:r>
    </w:p>
    <w:p>
      <w:pPr/>
      <w:r>
        <w:rPr>
          <w:rFonts w:ascii="Helvetica Light" w:hAnsi="Helvetica Light" w:cs="Helvetica Light"/>
          <w:sz w:val="24"/>
          <w:sz-cs w:val="24"/>
        </w:rPr>
        <w:t xml:space="preserve">* By traveler group, Group Travelers accounted for 63.71% of revenue in 2025 and recorded the highest projected CAGR of 6.95% through 2031.</w:t>
      </w:r>
    </w:p>
    <w:p>
      <w:pPr/>
      <w:r>
        <w:rPr>
          <w:rFonts w:ascii="Helvetica Light" w:hAnsi="Helvetica Light" w:cs="Helvetica Light"/>
          <w:sz w:val="24"/>
          <w:sz-cs w:val="24"/>
        </w:rPr>
        <w:t xml:space="preserve">* By booking mode, Direct Booking held 42.94% of the safari tourism market share in 2025, while Online Travel Platforms are projected to grow at a 7.46% CAGR through 2031.</w:t>
      </w:r>
    </w:p>
    <w:p>
      <w:pPr/>
      <w:r>
        <w:rPr>
          <w:rFonts w:ascii="Helvetica Light" w:hAnsi="Helvetica Light" w:cs="Helvetica Light"/>
          <w:sz w:val="24"/>
          <w:sz-cs w:val="24"/>
        </w:rPr>
        <w:t xml:space="preserve">* By geography, the Middle East and Africa accounted for 49.85% of the safari tourism market size in 2025 and are projected to expand at a 7.02%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Safari Tourism Market*Drivers | (~) % Impact on CAGR Forecast | Geographic Relevance | Impact Timeline | </w:t>
      </w:r>
    </w:p>
    <w:p>
      <w:pPr/>
      <w:r>
        <w:rPr>
          <w:rFonts w:ascii="Helvetica Light" w:hAnsi="Helvetica Light" w:cs="Helvetica Light"/>
          <w:sz w:val="24"/>
          <w:sz-cs w:val="24"/>
        </w:rPr>
        <w:t xml:space="preserve">Experiential Wildlife Travel Demand | +1.8% | Global, concentrated in MEA destinations and North American source markets | Short term (≤ 2 years) | </w:t>
      </w:r>
    </w:p>
    <w:p>
      <w:pPr/>
      <w:r>
        <w:rPr>
          <w:rFonts w:ascii="Helvetica Light" w:hAnsi="Helvetica Light" w:cs="Helvetica Light"/>
          <w:sz w:val="24"/>
          <w:sz-cs w:val="24"/>
        </w:rPr>
        <w:t xml:space="preserve">Premiumization Of Private Safari Itineraries | +1.4% | East and Southern Africa, including Kenya, Tanzania, Botswana, and South Africa | Medium term (2-4 years) | </w:t>
      </w:r>
    </w:p>
    <w:p>
      <w:pPr/>
      <w:r>
        <w:rPr>
          <w:rFonts w:ascii="Helvetica Light" w:hAnsi="Helvetica Light" w:cs="Helvetica Light"/>
          <w:sz w:val="24"/>
          <w:sz-cs w:val="24"/>
        </w:rPr>
        <w:t xml:space="preserve">Conservation-Led Travel Preferences | +1.0% | Global source markets and MEA destinations | Medium term (2-4 years) | </w:t>
      </w:r>
    </w:p>
    <w:p>
      <w:pPr/>
      <w:r>
        <w:rPr>
          <w:rFonts w:ascii="Helvetica Light" w:hAnsi="Helvetica Light" w:cs="Helvetica Light"/>
          <w:sz w:val="24"/>
          <w:sz-cs w:val="24"/>
        </w:rPr>
        <w:t xml:space="preserve">Digital Discovery And Direct Booking Adoption | +0.8% | Global, with stronger impact in North America and emerging Asia-Pacific source markets | Short term (≤ 2 years) | </w:t>
      </w:r>
    </w:p>
    <w:p>
      <w:pPr/>
      <w:r>
        <w:rPr>
          <w:rFonts w:ascii="Helvetica Light" w:hAnsi="Helvetica Light" w:cs="Helvetica Light"/>
          <w:sz w:val="24"/>
          <w:sz-cs w:val="24"/>
        </w:rPr>
        <w:t xml:space="preserve">Shoulder-Season Normalization Expands Sellable Inventory | +0.6% | East and Southern Africa, with spillover to the wider MEA region | Medium term (2-4 years) | </w:t>
      </w:r>
    </w:p>
    <w:p>
      <w:pPr/>
      <w:r>
        <w:rPr>
          <w:rFonts w:ascii="Helvetica Light" w:hAnsi="Helvetica Light" w:cs="Helvetica Light"/>
          <w:sz w:val="24"/>
          <w:sz-cs w:val="24"/>
        </w:rPr>
        <w:t xml:space="preserve">Private Conservancy-Only Activities Widen Product Differentiation | +0.5% | Kenya, Botswana, Zimbabwe, and Tanzania conservation ecosystems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safari tourism market is moderately consolidated at the ultra-premium end and fragmented across the broader mid-market and value tiers. A small cluster of luxury operators holds clear pricing power because it controls long-term concession access, lodge infrastructure, and curated wildlife experiences that are difficult to replicate. That advantage is strongest in remote, low-density ecosystems, where product quality depends on exclusive land rights rather than on brand alone. The wider field, however, remains crowded with regional specialists competing on guide quality, destination mix, and pricing flexibility. This keeps the safari tourism market competitive even though the highest-end supply is clearly more protected.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Capital deployment continues to shape the safari tourism market, as premium expansion requires access to land, permits, design capabilities, and conservation partnerships. Lindblad Expeditions increased its investment position in Natural Habitat Adventures, showing that strategic investors still see conservation-led wildlife travel as a scalable premium category. In 2024, Singita launched Singita Milele in Tanzania's Grumeti concession, reinforcing the role of exclusive-use villa products in capturing multigenerational and private-group demand. These moves show that premium positioning in the safari tourism market still depends on controlled inventory and long-duration asset commitments.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differentiation is also widening beyond land access alone. Operators are now competing on conservation credibility, itinerary depth, and the ability to match guests with more specialized wildlife products. In July 2025, Gamewatchers Safaris and EarthAcre introduced a model that links safari revenue directly to traceable conservation payments, which reflects how ecological accountability is becoming part of brand positioning. In July 2024, Volcanoes Safaris opened Kibale Lodge in Uganda, extending primate-focused product depth in a corridor already known for high-value gorilla and chimpanzee travel. The safari tourism market is therefore becoming more differentiated through a mix of concession control, conservation proof, and highly specific product design.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Safari Tourism Industry Leaders* Abercrombie &amp; Kent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&amp;Beyond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Wilderness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Singita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Micato Safaris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Safari Tourism Market Report ScopeBy Tourism TypeAdventure Safari | </w:t>
      </w:r>
    </w:p>
    <w:p>
      <w:pPr/>
      <w:r>
        <w:rPr>
          <w:rFonts w:ascii="Helvetica Light" w:hAnsi="Helvetica Light" w:cs="Helvetica Light"/>
          <w:sz w:val="24"/>
          <w:sz-cs w:val="24"/>
        </w:rPr>
        <w:t xml:space="preserve">Private Safari | </w:t>
      </w:r>
    </w:p>
    <w:p>
      <w:pPr/>
      <w:r>
        <w:rPr>
          <w:rFonts w:ascii="Helvetica Light" w:hAnsi="Helvetica Light" w:cs="Helvetica Light"/>
          <w:sz w:val="24"/>
          <w:sz-cs w:val="24"/>
        </w:rPr>
        <w:t xml:space="preserve">Luxury Safari | </w:t>
      </w:r>
    </w:p>
    <w:p>
      <w:pPr/>
      <w:r>
        <w:rPr>
          <w:rFonts w:ascii="Helvetica Light" w:hAnsi="Helvetica Light" w:cs="Helvetica Light"/>
          <w:sz w:val="24"/>
          <w:sz-cs w:val="24"/>
        </w:rPr>
        <w:t xml:space="preserve">Photographic Safari | </w:t>
      </w:r>
    </w:p>
    <w:p>
      <w:pPr/>
      <w:r>
        <w:rPr>
          <w:rFonts w:ascii="Helvetica Light" w:hAnsi="Helvetica Light" w:cs="Helvetica Light"/>
          <w:sz w:val="24"/>
          <w:sz-cs w:val="24"/>
        </w:rPr>
        <w:t xml:space="preserve">Walking Safari | </w:t>
      </w:r>
    </w:p>
    <w:p>
      <w:pPr/>
      <w:r>
        <w:rPr>
          <w:rFonts w:ascii="Helvetica Light" w:hAnsi="Helvetica Light" w:cs="Helvetica Light"/>
          <w:sz w:val="24"/>
          <w:sz-cs w:val="24"/>
        </w:rPr>
        <w:t xml:space="preserve">Gorilla and Primate Safari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BENELUX | </w:t>
      </w:r>
    </w:p>
    <w:p>
      <w:pPr/>
      <w:r>
        <w:rPr>
          <w:rFonts w:ascii="Helvetica Light" w:hAnsi="Helvetica Light" w:cs="Helvetica Light"/>
          <w:sz w:val="24"/>
          <w:sz-cs w:val="24"/>
        </w:rPr>
        <w:t xml:space="preserve"> | NORDICS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growth in safari tourism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is being supported by rising trip values, wider source-market demand, premium itinerary design, and stronger interest in conservation-linked experiences. The sector is forecast to grow at a 6.31%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tourism type leads revenue in safari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Adventure Safari led with 29.84% revenue share in 2025, while Luxury Safari is expanding faster at a 6.72%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accommodation format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Eco-lodges are the fastest-growing accommodation format, with a projected 7.57% CAGR through 2031, reflecting stronger traveler preference for sustainability-linked stays.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does direct booking still matter in safari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 Booking held 42.94% of revenue in 2025 because travelers often want specialist support for permits, routing, lodge selection, and in-destination coordination.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safari demand and supply?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Middle East and Africa held 49.85% of revenue in 2025 and is also the fastest-growing regional segment with a 7.02%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risks affecting future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main risks are political and health disruptions, climate-driven changes in wildlife visibility, overcrowding in flagship sighting areas, and rising permit and conservation fees.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