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Sauna and Spa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[https://www.mordorintelligence.com/industry-reports/sauna-and-spa-market](https://www.mordorintelligence.com/industry-reports/sauna-and-spa-market)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155.63 billion |</w:t>
      </w:r>
    </w:p>
    <w:p>
      <w:pPr/>
      <w:r>
        <w:rPr>
          <w:rFonts w:ascii="Helvetica Light" w:hAnsi="Helvetica Light" w:cs="Helvetica Light"/>
          <w:sz w:val="24"/>
          <w:sz-cs w:val="24"/>
        </w:rPr>
        <w:t xml:space="preserve">| **Projected Forecast (2031)** | USD 155.63 billion |</w:t>
      </w:r>
    </w:p>
    <w:p>
      <w:pPr/>
      <w:r>
        <w:rPr>
          <w:rFonts w:ascii="Helvetica Light" w:hAnsi="Helvetica Light" w:cs="Helvetica Light"/>
          <w:sz w:val="24"/>
          <w:sz-cs w:val="24"/>
        </w:rPr>
        <w:t xml:space="preserve">| **Growth Rate (CAGR)** | 4.60 %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Sauna and Spa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Share by Application,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Share by Type of Market,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155.63 Billion | </w:t>
      </w:r>
    </w:p>
    <w:p>
      <w:pPr/>
      <w:r>
        <w:rPr>
          <w:rFonts w:ascii="Helvetica Light" w:hAnsi="Helvetica Light" w:cs="Helvetica Light"/>
          <w:sz w:val="24"/>
          <w:sz-cs w:val="24"/>
        </w:rPr>
        <w:t xml:space="preserve">Market Size (2031) | USD 194.90 Billion | </w:t>
      </w:r>
    </w:p>
    <w:p>
      <w:pPr/>
      <w:r>
        <w:rPr>
          <w:rFonts w:ascii="Helvetica Light" w:hAnsi="Helvetica Light" w:cs="Helvetica Light"/>
          <w:sz w:val="24"/>
          <w:sz-cs w:val="24"/>
        </w:rPr>
        <w:t xml:space="preserve">Growth Rate (2026 - 2031) | 4.60 %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Market Analysis by Mordor IntelligenceThe sauna and spa market size in 2026 is estimated at USD 155.63 billion, growing from 2025 value of USD 148.79 billion with 2031 projections showing USD 194.9 billion, growing at 4.6% CAGR over 2026-2031. Post-pandemic demand for preventive health routines, surging wellness tourism spend, and ongoing corporate wellness investments are steering this steady expansion. Operators now view thermal suites as resilient dual-purpose assets producing high-margin hospitality revenues while doubling as therapeutic health infrastructure. Energy-efficient infrared cabins, mobile pop-ups, and smart-connected controls are widening access, while renovation activity is accelerating as facility owners retrofit older rooms to meet stricter sustainability mandates. Fragmented competitive dynamics further stimulate product innovation, regional specialization, and price differentiation.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application, hotel and resort facilities led with 35.78% of the sauna and spa market share in 2025; household installations are forecast to expand at an 8.61% CAGR through 2031. </w:t>
      </w:r>
    </w:p>
    <w:p>
      <w:pPr/>
      <w:r>
        <w:rPr>
          <w:rFonts w:ascii="Helvetica Light" w:hAnsi="Helvetica Light" w:cs="Helvetica Light"/>
          <w:sz w:val="24"/>
          <w:sz-cs w:val="24"/>
        </w:rPr>
        <w:t xml:space="preserve">* By type of market, new construction commanded 53.12% share of the sauna and spa market size in 2025; renovation and replacement installations are projected to grow at a 7.12% CAGR to 2031. </w:t>
      </w:r>
    </w:p>
    <w:p>
      <w:pPr/>
      <w:r>
        <w:rPr>
          <w:rFonts w:ascii="Helvetica Light" w:hAnsi="Helvetica Light" w:cs="Helvetica Light"/>
          <w:sz w:val="24"/>
          <w:sz-cs w:val="24"/>
        </w:rPr>
        <w:t xml:space="preserve">* By product type, traditional Finnish units held 41.72% of the sauna and spa market size in 2025; infrared cabins are advancing at a 9.98% CAGR through 2031. </w:t>
      </w:r>
    </w:p>
    <w:p>
      <w:pPr/>
      <w:r>
        <w:rPr>
          <w:rFonts w:ascii="Helvetica Light" w:hAnsi="Helvetica Light" w:cs="Helvetica Light"/>
          <w:sz w:val="24"/>
          <w:sz-cs w:val="24"/>
        </w:rPr>
        <w:t xml:space="preserve">* By geography, Europe accounted for 31.88% of the sauna and spa market share in 2025; Asia-Pacific is set to register the hottest 9.05%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Sauna and Spa Market*Driver | (~) % Impact on CAGR Forecast | Geographic Relevance | Impact Timeline | </w:t>
      </w:r>
    </w:p>
    <w:p>
      <w:pPr/>
      <w:r>
        <w:rPr>
          <w:rFonts w:ascii="Helvetica Light" w:hAnsi="Helvetica Light" w:cs="Helvetica Light"/>
          <w:sz w:val="24"/>
          <w:sz-cs w:val="24"/>
        </w:rPr>
        <w:t xml:space="preserve">Growth of wellness tourism &amp; hotel-led spa investments | +1.2% | Global, strongest in Europe &amp; APAC | Medium term (2-4 years) | </w:t>
      </w:r>
    </w:p>
    <w:p>
      <w:pPr/>
      <w:r>
        <w:rPr>
          <w:rFonts w:ascii="Helvetica Light" w:hAnsi="Helvetica Light" w:cs="Helvetica Light"/>
          <w:sz w:val="24"/>
          <w:sz-cs w:val="24"/>
        </w:rPr>
        <w:t xml:space="preserve">Rising consumer focus on longevity, sleep &amp; immunity benefits | +0.9% | North America &amp; Europe core, expanding to APAC | Long term (≥ 4 years) | </w:t>
      </w:r>
    </w:p>
    <w:p>
      <w:pPr/>
      <w:r>
        <w:rPr>
          <w:rFonts w:ascii="Helvetica Light" w:hAnsi="Helvetica Light" w:cs="Helvetica Light"/>
          <w:sz w:val="24"/>
          <w:sz-cs w:val="24"/>
        </w:rPr>
        <w:t xml:space="preserve">Expansion of luxury real-estate wellness amenities | +0.8% | North America &amp; Europe, emerging in APAC urban centers | Medium term (2-4 years) | </w:t>
      </w:r>
    </w:p>
    <w:p>
      <w:pPr/>
      <w:r>
        <w:rPr>
          <w:rFonts w:ascii="Helvetica Light" w:hAnsi="Helvetica Light" w:cs="Helvetica Light"/>
          <w:sz w:val="24"/>
          <w:sz-cs w:val="24"/>
        </w:rPr>
        <w:t xml:space="preserve">Technology-enabled infrared &amp; smart-sauna adoption | +0.7% | Global, led by North America tech integration | Short term (≤ 2 years) | </w:t>
      </w:r>
    </w:p>
    <w:p>
      <w:pPr/>
      <w:r>
        <w:rPr>
          <w:rFonts w:ascii="Helvetica Light" w:hAnsi="Helvetica Light" w:cs="Helvetica Light"/>
          <w:sz w:val="24"/>
          <w:sz-cs w:val="24"/>
        </w:rPr>
        <w:t xml:space="preserve">Corporate wellness programmes funding on-site thermal suites | +0.5% | North America &amp; Nordic countries, expanding globally | Medium term (2-4 years) | </w:t>
      </w:r>
    </w:p>
    <w:p>
      <w:pPr/>
      <w:r>
        <w:rPr>
          <w:rFonts w:ascii="Helvetica Light" w:hAnsi="Helvetica Light" w:cs="Helvetica Light"/>
          <w:sz w:val="24"/>
          <w:sz-cs w:val="24"/>
        </w:rPr>
        <w:t xml:space="preserve">Urban pop-up / mobile saunas creating experiential demand | +0.3% | Europe &amp; North America urban centers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sauna and spa market is characterized by high fragmentation, with the top five players capturing only a small share of the overall market. This indicates a competitive landscape with low entry barriers, creating significant opportunities for regional specialists and tech-driven startups. The diversity of consumer preferences across price points, applications, and geographies makes large-scale consolidation challenging. Differentiated offerings ranging from personalized wellness experiences to eco-conscious designs and smart features have become key growth drivers. Market leaders like Harvia and KLAFS maintain their edge through vertical integration, brand recognition, and manufacturing efficiency, while smaller players thrive by focusing on niche applications and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trends in the market increasingly center on technology adoption, energy efficiency, and customizable solutions that cater to modern consumer expectations. Customers are demanding more sustainable operations and smart connectivity in their wellness experiences, prompting suppliers to invest in intelligent systems and digital platforms. There are white-space opportunities in areas such as modular retrofitting solutions, AI-enabled thermal circuits, and comprehensive wellness platforms that incorporate health monitoring alongside traditional thermal therapies. Emerging business models are shifting toward direct-to-consumer channels, flexible subscription services, and mobile spa concepts that allow for greater accessibility. These trends are redefining market dynamics and expanding the customer base beyond traditional spa installations.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frameworks like the International Swimming Pool and Spa Code are helping level the playing field, ensuring smaller manufacturers can compete on safety and quality with established players. These standardized guidelines also support global market harmonization, fostering trust among consumers and commercial buyers alike. At the same time, the evolution of wellness as a lifestyle choice, rather than a luxury, is opening new avenues in hospitality, residential, and corporate wellness sectors. Smaller firms leveraging localized expertise and agile production processes are well-positioned to meet this demand. As the market continues to evolve, success will depend on balancing operational excellence with innovation and consumer-centric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Sauna and Spa Industry Leaders* Harvia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KLAFS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Sauna360 Group Oy (TyloHelo)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Sunlighten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ThermaSol Steam Bath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sauna and spa market is defined as the value generated from sauna equipment and related installations, plus spa service activity delivered through hospitality, fitness, dedicated spa outlets, and home settings, tracked in USD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adjacent at-home wellness devices and general beauty services that are not delivered through a spa setting.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Hotel / Hospitality</w:t>
      </w:r>
    </w:p>
    <w:p>
      <w:pPr/>
      <w:r>
        <w:rPr>
          <w:rFonts w:ascii="Helvetica Light" w:hAnsi="Helvetica Light" w:cs="Helvetica Light"/>
          <w:sz w:val="24"/>
          <w:sz-cs w:val="24"/>
        </w:rPr>
        <w:t xml:space="preserve">* Gym / Fitness &amp; Spas</w:t>
      </w:r>
    </w:p>
    <w:p>
      <w:pPr/>
      <w:r>
        <w:rPr>
          <w:rFonts w:ascii="Helvetica Light" w:hAnsi="Helvetica Light" w:cs="Helvetica Light"/>
          <w:sz w:val="24"/>
          <w:sz-cs w:val="24"/>
        </w:rPr>
        <w:t xml:space="preserve">* Household</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of Market* New</w:t>
      </w:r>
    </w:p>
    <w:p>
      <w:pPr/>
      <w:r>
        <w:rPr>
          <w:rFonts w:ascii="Helvetica Light" w:hAnsi="Helvetica Light" w:cs="Helvetica Light"/>
          <w:sz w:val="24"/>
          <w:sz-cs w:val="24"/>
        </w:rPr>
        <w:t xml:space="preserve">* Renovation / Replacement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Traditional (Finnish)</w:t>
      </w:r>
    </w:p>
    <w:p>
      <w:pPr/>
      <w:r>
        <w:rPr>
          <w:rFonts w:ascii="Helvetica Light" w:hAnsi="Helvetica Light" w:cs="Helvetica Light"/>
          <w:sz w:val="24"/>
          <w:sz-cs w:val="24"/>
        </w:rPr>
        <w:t xml:space="preserve">* Infrared</w:t>
      </w:r>
    </w:p>
    <w:p>
      <w:pPr/>
      <w:r>
        <w:rPr>
          <w:rFonts w:ascii="Helvetica Light" w:hAnsi="Helvetica Light" w:cs="Helvetica Light"/>
          <w:sz w:val="24"/>
          <w:sz-cs w:val="24"/>
        </w:rPr>
        <w:t xml:space="preserve">* Steam / Hybrid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sauna and spa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155.63 billion, with value projected to reach USD 194.9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forecast for the sector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expand at a steady 4.60% CAGR over the 2026-2031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captures the highest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 and resort facilities hold the top slot, commanding 35.78% of 2025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slated to post the strongest 9.05% CAGR, fueled by rising disposable income and robust hotel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infrared cabins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cut energy use by two-thirds, heat up faster, and integrate easily into smart-home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for small commercial spa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upfront equipment costs and recurring energy bills often extend payback periods beyond five years.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