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Seaweed-Based Barrier Paperboard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Sustainable &amp; Biodegradable Packaging (Packaging)  </w:t>
      </w:r>
    </w:p>
    <w:p>
      <w:pPr/>
      <w:r>
        <w:rPr>
          <w:rFonts w:ascii="Helvetica Light" w:hAnsi="Helvetica Light" w:cs="Helvetica Light"/>
          <w:sz w:val="24"/>
          <w:sz-cs w:val="24"/>
        </w:rPr>
        <w:t xml:space="preserve">&gt; **Source:** [https://www.mordorintelligence.com/industry-reports/seaweed-based-barrier-paperboard-market](https://www.mordorintelligence.com/industry-reports/seaweed-based-barrier-paperboard-market)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0.77 billion |</w:t>
      </w:r>
    </w:p>
    <w:p>
      <w:pPr/>
      <w:r>
        <w:rPr>
          <w:rFonts w:ascii="Helvetica Light" w:hAnsi="Helvetica Light" w:cs="Helvetica Light"/>
          <w:sz w:val="24"/>
          <w:sz-cs w:val="24"/>
        </w:rPr>
        <w:t xml:space="preserve">| **Projected Forecast (2031)** | USD 0.77 billion |</w:t>
      </w:r>
    </w:p>
    <w:p>
      <w:pPr/>
      <w:r>
        <w:rPr>
          <w:rFonts w:ascii="Helvetica Light" w:hAnsi="Helvetica Light" w:cs="Helvetica Light"/>
          <w:sz w:val="24"/>
          <w:sz-cs w:val="24"/>
        </w:rPr>
        <w:t xml:space="preserve">| **Growth Rate (CAGR)** | 5.93 %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Seaweed-Based Barrier Paperboard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![Seaweed-Based Barrier Paperboard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![Seaweed-Based Barrier Paperboard Market: Market Share by Application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![Seaweed-Based Barrier Paperboard Market: Market Share by End-Use Industry](images/chart_5.png)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![Seaweed-Based Barrier Paperboard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![Seaweed-Based Barrier Paperboard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2019 - 2030 | </w:t>
      </w:r>
    </w:p>
    <w:p>
      <w:pPr/>
      <w:r>
        <w:rPr>
          <w:rFonts w:ascii="Helvetica Light" w:hAnsi="Helvetica Light" w:cs="Helvetica Light"/>
          <w:sz w:val="24"/>
          <w:sz-cs w:val="24"/>
        </w:rPr>
        <w:t xml:space="preserve">Market Size (2025) | USD 0.77 Billion | </w:t>
      </w:r>
    </w:p>
    <w:p>
      <w:pPr/>
      <w:r>
        <w:rPr>
          <w:rFonts w:ascii="Helvetica Light" w:hAnsi="Helvetica Light" w:cs="Helvetica Light"/>
          <w:sz w:val="24"/>
          <w:sz-cs w:val="24"/>
        </w:rPr>
        <w:t xml:space="preserve">Market Size (2030) | USD 1.07 Billion | </w:t>
      </w:r>
    </w:p>
    <w:p>
      <w:pPr/>
      <w:r>
        <w:rPr>
          <w:rFonts w:ascii="Helvetica Light" w:hAnsi="Helvetica Light" w:cs="Helvetica Light"/>
          <w:sz w:val="24"/>
          <w:sz-cs w:val="24"/>
        </w:rPr>
        <w:t xml:space="preserve">Growth Rate (2025 - 2030) | 5.93 %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Seaweed-Based Barrier Paperboard Market Analysis by Mordor IntelligenceThe seaweed-based barrier paperboard market size is valued at USD 770.2 million in 2025 and is forecast to expand at a 5.93% CAGR, reaching USD 1,027.2 million by 2030. Growth rests on three pillars: binding regulations that phase out PFAS coatings, corporate sustainability targets that prioritize marine-derived packaging, and the resource efficiency of seaweed cultivation that requires neither arable land nor freshwater.[1]U.S. Food and Drug Administration, “FDA Determines Authorization for 35 Food Contact Notifications Related to PFAS Are No Longer Effective,” fda.gov Brands now view feedstock resilience, cost parity prospects, and positive consumer sentiment as interlocking advantages, while converters emphasize barrier performance that matches polyethylene or PLA without added capital expense. Established Asian cultivation hubs ensure feedstock security, European research programs de-risk technology, and North American policy shifts accelerate adoption, together forming a global demand flywheel for the seaweed-based barrier paperboard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application, the seaweed-based barrier paperboard market size for paperboard cups and lids segment is projected to grow at a 6.7% CAGR between 2025-2030. </w:t>
      </w:r>
    </w:p>
    <w:p>
      <w:pPr/>
      <w:r>
        <w:rPr>
          <w:rFonts w:ascii="Helvetica Light" w:hAnsi="Helvetica Light" w:cs="Helvetica Light"/>
          <w:sz w:val="24"/>
          <w:sz-cs w:val="24"/>
        </w:rPr>
        <w:t xml:space="preserve">* By end-use industry, food and beverage packaging captured 46.75% of the seaweed-based barrier paperboard market share in 2024.</w:t>
      </w:r>
    </w:p>
    <w:p>
      <w:pPr/>
      <w:r>
        <w:rPr>
          <w:rFonts w:ascii="Helvetica Light" w:hAnsi="Helvetica Light" w:cs="Helvetica Light"/>
          <w:sz w:val="24"/>
          <w:sz-cs w:val="24"/>
        </w:rPr>
        <w:t xml:space="preserve">* By geography, the seaweed-based barrier paperboard market size for the Asia-Pacific region is projected to grow at an 8.6% CAGR between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Seaweed-Based Barrier Paperboard Market*Driver | (~) % Impact on CAGR Forecast | Geographic Relevance | Impact Timeline | </w:t>
      </w:r>
    </w:p>
    <w:p>
      <w:pPr/>
      <w:r>
        <w:rPr>
          <w:rFonts w:ascii="Helvetica Light" w:hAnsi="Helvetica Light" w:cs="Helvetica Light"/>
          <w:sz w:val="24"/>
          <w:sz-cs w:val="24"/>
        </w:rPr>
        <w:t xml:space="preserve">Mainstream Plastic-Reduction Policies | +1.8% | Global, led by EU and North America | Medium term (2-4 years) | </w:t>
      </w:r>
    </w:p>
    <w:p>
      <w:pPr/>
      <w:r>
        <w:rPr>
          <w:rFonts w:ascii="Helvetica Light" w:hAnsi="Helvetica Light" w:cs="Helvetica Light"/>
          <w:sz w:val="24"/>
          <w:sz-cs w:val="24"/>
        </w:rPr>
        <w:t xml:space="preserve">Brand Sustainability Mandates | +1.2% | North America and EU, expanding into APAC | Short term (≤2 years) | </w:t>
      </w:r>
    </w:p>
    <w:p>
      <w:pPr/>
      <w:r>
        <w:rPr>
          <w:rFonts w:ascii="Helvetica Light" w:hAnsi="Helvetica Light" w:cs="Helvetica Light"/>
          <w:sz w:val="24"/>
          <w:sz-cs w:val="24"/>
        </w:rPr>
        <w:t xml:space="preserve">Commercial-Scale Seaweed Fiber Integration | +1.0% | Core APAC; spill-over to EU and North America | Long term (≥4 years) | </w:t>
      </w:r>
    </w:p>
    <w:p>
      <w:pPr/>
      <w:r>
        <w:rPr>
          <w:rFonts w:ascii="Helvetica Light" w:hAnsi="Helvetica Light" w:cs="Helvetica Light"/>
          <w:sz w:val="24"/>
          <w:sz-cs w:val="24"/>
        </w:rPr>
        <w:t xml:space="preserve">Declining Alginate Extraction Costs | +0.8% | Global, strongest in major cultivation zones | Medium term (2-4 years) | </w:t>
      </w:r>
    </w:p>
    <w:p>
      <w:pPr/>
      <w:r>
        <w:rPr>
          <w:rFonts w:ascii="Helvetica Light" w:hAnsi="Helvetica Light" w:cs="Helvetica Light"/>
          <w:sz w:val="24"/>
          <w:sz-cs w:val="24"/>
        </w:rPr>
        <w:t xml:space="preserve">Carbon-Credit Monetization | +0.6% | EU and North America; emerging APAC | Long term (≥4 years) | </w:t>
      </w:r>
    </w:p>
    <w:p>
      <w:pPr/>
      <w:r>
        <w:rPr>
          <w:rFonts w:ascii="Helvetica Light" w:hAnsi="Helvetica Light" w:cs="Helvetica Light"/>
          <w:sz w:val="24"/>
          <w:sz-cs w:val="24"/>
        </w:rPr>
        <w:t xml:space="preserve">Circular-Economy Partnerships with Quick-Service Restaurants | +0.5% | North America and EU, pilots in APAC | Short term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seaweed-based barrier paperboard market shows fragmentation that favors alliances between scale manufacturers and biotech specialists. DS Smith, Mondi Group, and International Paper test seaweed fibers within existing barrier formulations, leveraging established customer bases and mill networks.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Notpla, Sway Innovation, Kelpi, and Oceanium occupy the materials innovation space, routinely drawing public grants to mature extraction and resin chemistries. Sway secured USD 272,000 from the National Science Foundation to optimize thermoplastic seaweed resin that feeds directly into film extrusion lines. Competition pivots on barrier metrics, process throughput, and intellectual property breadth, with first movers racing to patent species-specific blends that improve moisture vapor transmission rates or oil resistance.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Cost parity remains the finish line. Companies hedge by working on cascade valorization, capturing food additives or cosmetica actives before harvesting fiber, thereby subsidizing barrier paperboard economics. Market exit risks center on feedstock shortages, underscoring the advantage of vertical integration or long-term supply agreements with Asian farms.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Seaweed-Based Barrier Paperboard Industry Leaders* Notpla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B’ZEOS 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Sway Innovation 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Marine Innovation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Kelpi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Seaweed-Based Barrier Paperboard Market Report ScopeBy Application TypePaperboard Cups and Lids | </w:t>
      </w:r>
    </w:p>
    <w:p>
      <w:pPr/>
      <w:r>
        <w:rPr>
          <w:rFonts w:ascii="Helvetica Light" w:hAnsi="Helvetica Light" w:cs="Helvetica Light"/>
          <w:sz w:val="24"/>
          <w:sz-cs w:val="24"/>
        </w:rPr>
        <w:t xml:space="preserve">Trays and Boxes | </w:t>
      </w:r>
    </w:p>
    <w:p>
      <w:pPr/>
      <w:r>
        <w:rPr>
          <w:rFonts w:ascii="Helvetica Light" w:hAnsi="Helvetica Light" w:cs="Helvetica Light"/>
          <w:sz w:val="24"/>
          <w:sz-cs w:val="24"/>
        </w:rPr>
        <w:t xml:space="preserve">Flexible Paper Wraps | </w:t>
      </w:r>
    </w:p>
    <w:p>
      <w:pPr/>
      <w:r>
        <w:rPr>
          <w:rFonts w:ascii="Helvetica Light" w:hAnsi="Helvetica Light" w:cs="Helvetica Light"/>
          <w:sz w:val="24"/>
          <w:sz-cs w:val="24"/>
        </w:rPr>
        <w:t xml:space="preserve">Labels and Tags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GCC | </w:t>
      </w:r>
    </w:p>
    <w:p>
      <w:pPr/>
      <w:r>
        <w:rPr>
          <w:rFonts w:ascii="Helvetica Light" w:hAnsi="Helvetica Light" w:cs="Helvetica Light"/>
          <w:sz w:val="24"/>
          <w:sz-cs w:val="24"/>
        </w:rPr>
        <w:t xml:space="preserve"> | | Turkey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Nigeria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seaweed-based barrier paperboard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worth USD 770.2 million in 2025 and is projected to reach USD 1,027.2 million by 2030 at a 5.93%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leads market share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Paperboard cups and lids hold 38.24% share and also record the fastest 6.7% CAGR through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does Asia-Pacific dominate the seaweed-based barrier paperboard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region supplies more than 80% of global cultivated seaweed, providing cost-effective feedstock and integrated processing infrastructure that secure 38.56% of 2024 market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recent PFAS regulations affect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FDA withdrawal of 35 PFAS food-contact approvals effective June 30 2025 forces converters to adopt alternative barriers, immediately expanding demand for seaweed-based coatings.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 segment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Personal care and cosmetics packaging grows at a 6.2% CAGR, driven by premium branding and hypoallergenic material requirements.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