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Singapore Travel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Travel Retail &amp; Duty Free (Retail)  </w:t>
      </w:r>
    </w:p>
    <w:p>
      <w:pPr/>
      <w:r>
        <w:rPr>
          <w:rFonts w:ascii="Helvetica Light" w:hAnsi="Helvetica Light" w:cs="Helvetica Light"/>
          <w:sz w:val="24"/>
          <w:sz-cs w:val="24"/>
        </w:rPr>
        <w:t xml:space="preserve">&gt; **Source:** [https://www.mordorintelligence.com/industry-reports/singapore-travel-retail-market](https://www.mordorintelligence.com/industry-reports/singapore-travel-retail-market)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288.20 million |</w:t>
      </w:r>
    </w:p>
    <w:p>
      <w:pPr/>
      <w:r>
        <w:rPr>
          <w:rFonts w:ascii="Helvetica Light" w:hAnsi="Helvetica Light" w:cs="Helvetica Light"/>
          <w:sz w:val="24"/>
          <w:sz-cs w:val="24"/>
        </w:rPr>
        <w:t xml:space="preserve">| **Projected Forecast (2031)** | USD 288.20 million |</w:t>
      </w:r>
    </w:p>
    <w:p>
      <w:pPr/>
      <w:r>
        <w:rPr>
          <w:rFonts w:ascii="Helvetica Light" w:hAnsi="Helvetica Light" w:cs="Helvetica Light"/>
          <w:sz w:val="24"/>
          <w:sz-cs w:val="24"/>
        </w:rPr>
        <w:t xml:space="preserve">| **Growth Rate (CAGR)** | 9.13 %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Singapore Travel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![Singapore Travel Retail Market (2025 - 2031)](images/chart_3.png)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![Singapore Travel Retail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![Singapore Travel Retail Market: Market Share by Distribution Channel](images/chart_5.png)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![Singapore Travel Retail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Forecast Data Period | 2025 - 2031 | </w:t>
      </w:r>
    </w:p>
    <w:p>
      <w:pPr/>
      <w:r>
        <w:rPr>
          <w:rFonts w:ascii="Helvetica Light" w:hAnsi="Helvetica Light" w:cs="Helvetica Light"/>
          <w:sz w:val="24"/>
          <w:sz-cs w:val="24"/>
        </w:rPr>
        <w:t xml:space="preserve">Base Year Market Size (2025) | USD 264.08 Million | </w:t>
      </w:r>
    </w:p>
    <w:p>
      <w:pPr/>
      <w:r>
        <w:rPr>
          <w:rFonts w:ascii="Helvetica Light" w:hAnsi="Helvetica Light" w:cs="Helvetica Light"/>
          <w:sz w:val="24"/>
          <w:sz-cs w:val="24"/>
        </w:rPr>
        <w:t xml:space="preserve">Market Size (2026) | USD 288.20 Million | </w:t>
      </w:r>
    </w:p>
    <w:p>
      <w:pPr/>
      <w:r>
        <w:rPr>
          <w:rFonts w:ascii="Helvetica Light" w:hAnsi="Helvetica Light" w:cs="Helvetica Light"/>
          <w:sz w:val="24"/>
          <w:sz-cs w:val="24"/>
        </w:rPr>
        <w:t xml:space="preserve">Market Size (2031) | USD 446.10 Million | </w:t>
      </w:r>
    </w:p>
    <w:p>
      <w:pPr/>
      <w:r>
        <w:rPr>
          <w:rFonts w:ascii="Helvetica Light" w:hAnsi="Helvetica Light" w:cs="Helvetica Light"/>
          <w:sz w:val="24"/>
          <w:sz-cs w:val="24"/>
        </w:rPr>
        <w:t xml:space="preserve">Growth Rate (2025 - 2031) | 9.13 %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Singapore Travel Retail Market Analysis by Mordor IntelligenceThe Singapore Travel Retail Market size is projected to expand from USD 264.08 million in 2025 and USD 288.20 million in 2026 to USD 446.10 million by 2031, registering a CAGR of 9.13% between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Singapore travel retail market is expanding as growth shifts from pure visitor volumes toward higher spending intensity per traveler, which supports premium and high-margin retail categories. Even with visitor numbers still normalizing, travelers are spending more on luxury, beauty, and premium alcohol, reinforcing the resilience of duty-free sales. This trend particularly benefits airport and cruise retail channels, where impulse and premium purchases remain strongest. Changi Airport’s recovery as a major global hub continues to anchor the market, providing consistently high passenger throughput that sustains retail demand. Market growth is further supported by Singapore’s positioning as a regional launchpad for luxury and global brands, which encourages experiential and discovery-led shopping. While shopping’s share of total tourism spending has moderated, the absolute value of high-quality duty-free transactions continues to rise due to premiumization. Retailers and brands are increasingly leveraging omnichannel strategies, digital engagement, and pre-travel targeting to stimulate demand before passengers arrive at the airport.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Cosmetics &amp; Fragrances led with 42.24% of the Singapore travel retail market share in 2025; Wines &amp; Spirits is forecast to expand at an 8.11% CAGR through 2031.</w:t>
      </w:r>
    </w:p>
    <w:p>
      <w:pPr/>
      <w:r>
        <w:rPr>
          <w:rFonts w:ascii="Helvetica Light" w:hAnsi="Helvetica Light" w:cs="Helvetica Light"/>
          <w:sz w:val="24"/>
          <w:sz-cs w:val="24"/>
        </w:rPr>
        <w:t xml:space="preserve">* By distribution channel, Airports held 67.90% of the Singapore travel retail market share in 2025, while the same channel is projected to grow at a 7.88% CAGR through 2031.</w:t>
      </w:r>
    </w:p>
    <w:p>
      <w:pPr/>
      <w:r>
        <w:rPr>
          <w:rFonts w:ascii="Helvetica Light" w:hAnsi="Helvetica Light" w:cs="Helvetica Light"/>
          <w:sz w:val="24"/>
          <w:sz-cs w:val="24"/>
        </w:rPr>
        <w:t xml:space="preserve">* By geography, the East Region accounted for 82.25% of the Singapore travel retail market share in 2025 and is set to grow at an 8.32%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Singapore Travel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Experiential retail-tainment boosting spend-per-passenger | +1.2% | Global, peak impact East Region (Changi Airport) | Medium term (2-4 years) | </w:t>
      </w:r>
    </w:p>
    <w:p>
      <w:pPr/>
      <w:r>
        <w:rPr>
          <w:rFonts w:ascii="Helvetica Light" w:hAnsi="Helvetica Light" w:cs="Helvetica Light"/>
          <w:sz w:val="24"/>
          <w:sz-cs w:val="24"/>
        </w:rPr>
        <w:t xml:space="preserve">Omni-channel pre-order and click-and-collect at Changi | +0.9% | East Region (Changi ecosystem), expanding to Central/West via iShopChangi | Short term (≤ 2 years) | </w:t>
      </w:r>
    </w:p>
    <w:p>
      <w:pPr/>
      <w:r>
        <w:rPr>
          <w:rFonts w:ascii="Helvetica Light" w:hAnsi="Helvetica Light" w:cs="Helvetica Light"/>
          <w:sz w:val="24"/>
          <w:sz-cs w:val="24"/>
        </w:rPr>
        <w:t xml:space="preserve">Surge in premium beauty and niche perfumes from Gen-Z tourists | +1.5% | Global, over-indexed by India, Southeast Asia, South Korea | Medium term (2-4 years) | </w:t>
      </w:r>
    </w:p>
    <w:p>
      <w:pPr/>
      <w:r>
        <w:rPr>
          <w:rFonts w:ascii="Helvetica Light" w:hAnsi="Helvetica Light" w:cs="Helvetica Light"/>
          <w:sz w:val="24"/>
          <w:sz-cs w:val="24"/>
        </w:rPr>
        <w:t xml:space="preserve">Cruise-terminal expansion unlocking non-airport duty-free traffic | +0.7% | Central/South (Marina Bay), East (Tanah Merah) | Long term (≥ 4 years) | </w:t>
      </w:r>
    </w:p>
    <w:p>
      <w:pPr/>
      <w:r>
        <w:rPr>
          <w:rFonts w:ascii="Helvetica Light" w:hAnsi="Helvetica Light" w:cs="Helvetica Light"/>
          <w:sz w:val="24"/>
          <w:sz-cs w:val="24"/>
        </w:rPr>
        <w:t xml:space="preserve">GST hike pulls forward high-ticket purchases | +0.4% | National, with early gains in the Central Region and East | Short term (≤ 2 years) | </w:t>
      </w:r>
    </w:p>
    <w:p>
      <w:pPr/>
      <w:r>
        <w:rPr>
          <w:rFonts w:ascii="Helvetica Light" w:hAnsi="Helvetica Light" w:cs="Helvetica Light"/>
          <w:sz w:val="24"/>
          <w:sz-cs w:val="24"/>
        </w:rPr>
        <w:t xml:space="preserve">Pentarchy data-sharing lifting conversions | +1.1% | East Region (Changi partnerships), roll-out to Marina Bay cruise hub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Singapore travel retail market is highly concentrated, with a few leading players controlling most of the sector. Despite this, competitive intensity remains strong as experiential retail, premium activations, and omnichannel strategies raise the bar for conversion and loyalty. Airport-owned digital marketplaces, such as iShopChangi, extend retailers’ reach beyond terminal shoppers, engaging non-travelers through eligibility-based promotions and partnerships with airlines and banks. Brand-led campaigns and early product launches leverage the airport’s role as a showcase for international travelers, driving high-velocity sales and reinforcing premium positioning. While scale provides advantages, the gap in performance is increasingly determined by the ability to connect pre-trip intent with in-terminal engagement through data-driven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collaborations linking airlines, airports, payment networks, retailers, and brands are shaping integrated customer journeys, layering incentives without overburdening any single partner. Partnerships like Jewel Changi Airport and Mastercard illustrate the commercial power of coordinated campaigns that boost card transactions and cross-border spend among international visitors. Large-scale brand activations, such as those by L’Oréal Travel Retail Asia Pacific, demonstrate how multi-brand and single-brand experiences at terminal scale can drive visibility, engagement, and conversion across diverse traveler segments. The market increasingly rewards operators who can harness audience data to retarget travelers with timely, relevant offers. This partnership-driven approach strengthens incumbents’ competitive moat while allowing challenger brands to grow through targeted, event-led initiatives.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Expansion beyond airports into ferry and cruise terminals is diversifying traffic sources and complementing air-side retail flows. Programs such as Lagardère Travel Retail’s initiatives at HarbourFront and Tanah Merah Ferry Terminals bring unified brand standards, improving category depth and reducing fragmentation in non-airport nodes. Integration with airport promotions and loyalty mechanisms helps extend reach to travelers who bypass airside stores, enhancing overall market coverage. The competitive playbook now combines airport category leadership, omnichannel engagement via iShopChangi, and selective expansion into sea terminals to maximize retail team and inventory utilization. In this environment, innovation in activation, personalization, and experience delivery has become a key lever for sustaining growth and differentiation.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Singapore Travel Retail Industry Leaders* The Shilla Duty Free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Lotte Duty Free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Lotte Duty Free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Changi Airport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Lagardère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retail sales made to travelers in Singapore across travel-linked locations and channels, where purchases are driven by passenger movement and travel occasions rather than local everyday shopping.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Sales from regular domestic retail stores that are not targeted to traveling shoppers are not counted in this market value.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Fashion &amp; Accessories</w:t>
      </w:r>
    </w:p>
    <w:p>
      <w:pPr/>
      <w:r>
        <w:rPr>
          <w:rFonts w:ascii="Helvetica Light" w:hAnsi="Helvetica Light" w:cs="Helvetica Light"/>
          <w:sz w:val="24"/>
          <w:sz-cs w:val="24"/>
        </w:rPr>
        <w:t xml:space="preserve">* Jewelry &amp; Watches</w:t>
      </w:r>
    </w:p>
    <w:p>
      <w:pPr/>
      <w:r>
        <w:rPr>
          <w:rFonts w:ascii="Helvetica Light" w:hAnsi="Helvetica Light" w:cs="Helvetica Light"/>
          <w:sz w:val="24"/>
          <w:sz-cs w:val="24"/>
        </w:rPr>
        <w:t xml:space="preserve">* Wines &amp; Spirits</w:t>
      </w:r>
    </w:p>
    <w:p>
      <w:pPr/>
      <w:r>
        <w:rPr>
          <w:rFonts w:ascii="Helvetica Light" w:hAnsi="Helvetica Light" w:cs="Helvetica Light"/>
          <w:sz w:val="24"/>
          <w:sz-cs w:val="24"/>
        </w:rPr>
        <w:t xml:space="preserve">* Food &amp; Confectionery</w:t>
      </w:r>
    </w:p>
    <w:p>
      <w:pPr/>
      <w:r>
        <w:rPr>
          <w:rFonts w:ascii="Helvetica Light" w:hAnsi="Helvetica Light" w:cs="Helvetica Light"/>
          <w:sz w:val="24"/>
          <w:sz-cs w:val="24"/>
        </w:rPr>
        <w:t xml:space="preserve">* Cosmetics &amp; Fragrances</w:t>
      </w:r>
    </w:p>
    <w:p>
      <w:pPr/>
      <w:r>
        <w:rPr>
          <w:rFonts w:ascii="Helvetica Light" w:hAnsi="Helvetica Light" w:cs="Helvetica Light"/>
          <w:sz w:val="24"/>
          <w:sz-cs w:val="24"/>
        </w:rPr>
        <w:t xml:space="preserve">* Tobacco</w:t>
      </w:r>
    </w:p>
    <w:p>
      <w:pPr/>
      <w:r>
        <w:rPr>
          <w:rFonts w:ascii="Helvetica Light" w:hAnsi="Helvetica Light" w:cs="Helvetica Light"/>
          <w:sz w:val="24"/>
          <w:sz-cs w:val="24"/>
        </w:rPr>
        <w:t xml:space="preserve">* Other Product Types (Stationery, Electronics,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Airports</w:t>
      </w:r>
    </w:p>
    <w:p>
      <w:pPr/>
      <w:r>
        <w:rPr>
          <w:rFonts w:ascii="Helvetica Light" w:hAnsi="Helvetica Light" w:cs="Helvetica Light"/>
          <w:sz w:val="24"/>
          <w:sz-cs w:val="24"/>
        </w:rPr>
        <w:t xml:space="preserve">* Airlines</w:t>
      </w:r>
    </w:p>
    <w:p>
      <w:pPr/>
      <w:r>
        <w:rPr>
          <w:rFonts w:ascii="Helvetica Light" w:hAnsi="Helvetica Light" w:cs="Helvetica Light"/>
          <w:sz w:val="24"/>
          <w:sz-cs w:val="24"/>
        </w:rPr>
        <w:t xml:space="preserve">* Ferries</w:t>
      </w:r>
    </w:p>
    <w:p>
      <w:pPr/>
      <w:r>
        <w:rPr>
          <w:rFonts w:ascii="Helvetica Light" w:hAnsi="Helvetica Light" w:cs="Helvetica Light"/>
          <w:sz w:val="24"/>
          <w:sz-cs w:val="24"/>
        </w:rPr>
        <w:t xml:space="preserve">* Other Channels (Railway Stations, Border Shops, Downtown)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Central Region</w:t>
      </w:r>
    </w:p>
    <w:p>
      <w:pPr/>
      <w:r>
        <w:rPr>
          <w:rFonts w:ascii="Helvetica Light" w:hAnsi="Helvetica Light" w:cs="Helvetica Light"/>
          <w:sz w:val="24"/>
          <w:sz-cs w:val="24"/>
        </w:rPr>
        <w:t xml:space="preserve">* East Region</w:t>
      </w:r>
    </w:p>
    <w:p>
      <w:pPr/>
      <w:r>
        <w:rPr>
          <w:rFonts w:ascii="Helvetica Light" w:hAnsi="Helvetica Light" w:cs="Helvetica Light"/>
          <w:sz w:val="24"/>
          <w:sz-cs w:val="24"/>
        </w:rPr>
        <w:t xml:space="preserve">* North Region</w:t>
      </w:r>
    </w:p>
    <w:p>
      <w:pPr/>
      <w:r>
        <w:rPr>
          <w:rFonts w:ascii="Helvetica Light" w:hAnsi="Helvetica Light" w:cs="Helvetica Light"/>
          <w:sz w:val="24"/>
          <w:sz-cs w:val="24"/>
        </w:rPr>
        <w:t xml:space="preserve">* North-East Region</w:t>
      </w:r>
    </w:p>
    <w:p>
      <w:pPr/>
      <w:r>
        <w:rPr>
          <w:rFonts w:ascii="Helvetica Light" w:hAnsi="Helvetica Light" w:cs="Helvetica Light"/>
          <w:sz w:val="24"/>
          <w:sz-cs w:val="24"/>
        </w:rPr>
        <w:t xml:space="preserve">* West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Singapore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Singapore travel retail market is worth USD 288.20 million in 2026 and is projected to reach USD 446.10 million by 2031 at a 9.13% CAGR, supported by higher spend-per-passenger and the expansion of omnichannel models.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categories are performing best within Singapore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Cosmetics &amp; Fragrances led in 2025 with 42.24% share, while Wines &amp; Spirits is set to grow fastest at an 8.11% CAGR through 2031, reflecting premiumization and exclusive launches that raise basket values.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critical are airports to Singapore’s travel retail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Airports held a 67.90% share in 2025 and are projected to grow at a 7.88% CAGR, with Changi's traffic recovery and iShopChangi's pre-order and non-traveler services extending the effective selling window across the trip.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does the East Region dominate Singapore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East Region accounted for 82.25% in 2025 and is forecast at an 8.32% CAGR through 2031 due to the Changi-Jewel ecosystem's combined footfall, destination retail, and strong activation pipeline supported by capacity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does data-sharing play in improving conversion in Singapore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Ecosystem partnerships linking airlines, airports, brands, retailers, and payment networks enable targeted promotions, loyalty linkages, and live commerce pilots that increase pre-trip intent and in-terminal conversion.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