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Smart Irrigation Market Size &amp; Share Analysis - Growth Trends and Forecast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AgTech, Precision Farming &amp; Irrigation (Agriculture &amp; Agribusiness)  </w:t>
      </w:r>
    </w:p>
    <w:p>
      <w:pPr/>
      <w:r>
        <w:rPr>
          <w:rFonts w:ascii="Helvetica Light" w:hAnsi="Helvetica Light" w:cs="Helvetica Light"/>
          <w:sz w:val="24"/>
          <w:sz-cs w:val="24"/>
        </w:rPr>
        <w:t xml:space="preserve">&gt; **Source:** [https://www.mordorintelligence.com/industry-reports/smart-irrigation-market](https://www.mordorintelligence.com/industry-reports/smart-irrigation-market)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2.5 billion |</w:t>
      </w:r>
    </w:p>
    <w:p>
      <w:pPr/>
      <w:r>
        <w:rPr>
          <w:rFonts w:ascii="Helvetica Light" w:hAnsi="Helvetica Light" w:cs="Helvetica Light"/>
          <w:sz w:val="24"/>
          <w:sz-cs w:val="24"/>
        </w:rPr>
        <w:t xml:space="preserve">| **Projected Forecast (2031)** | USD 2.5 billion |</w:t>
      </w:r>
    </w:p>
    <w:p>
      <w:pPr/>
      <w:r>
        <w:rPr>
          <w:rFonts w:ascii="Helvetica Light" w:hAnsi="Helvetica Light" w:cs="Helvetica Light"/>
          <w:sz w:val="24"/>
          <w:sz-cs w:val="24"/>
        </w:rPr>
        <w:t xml:space="preserve">| **Growth Rate (CAGR)** | 18.30 %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Smart Irrigation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Irrigation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Irrigation Market: Market Share by Component](images/chart_4.png)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Irrigation Market: Market Share by Irrigation Type](images/chart_5.png)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Irrigation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Irrigation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2020 - 2030 | </w:t>
      </w:r>
    </w:p>
    <w:p>
      <w:pPr/>
      <w:r>
        <w:rPr>
          <w:rFonts w:ascii="Helvetica Light" w:hAnsi="Helvetica Light" w:cs="Helvetica Light"/>
          <w:sz w:val="24"/>
          <w:sz-cs w:val="24"/>
        </w:rPr>
        <w:t xml:space="preserve">Market Size (2025) | USD 2.5 Billion | </w:t>
      </w:r>
    </w:p>
    <w:p>
      <w:pPr/>
      <w:r>
        <w:rPr>
          <w:rFonts w:ascii="Helvetica Light" w:hAnsi="Helvetica Light" w:cs="Helvetica Light"/>
          <w:sz w:val="24"/>
          <w:sz-cs w:val="24"/>
        </w:rPr>
        <w:t xml:space="preserve">Market Size (2030) | USD 5.80 Billion | </w:t>
      </w:r>
    </w:p>
    <w:p>
      <w:pPr/>
      <w:r>
        <w:rPr>
          <w:rFonts w:ascii="Helvetica Light" w:hAnsi="Helvetica Light" w:cs="Helvetica Light"/>
          <w:sz w:val="24"/>
          <w:sz-cs w:val="24"/>
        </w:rPr>
        <w:t xml:space="preserve">Growth Rate (2025 - 2030) | 18.30 %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Irrigation Market Analysis by Mordor IntelligenceThe smart irrigation market size is estimated at USD 2.5 billion in 2025, and is projected to reach USD 5.8 billion by 2030, at a CAGR of 18.30% during the forecast period. Water-scarcity policies, rapid sensor innovation, and service-based business models are converging to accelerate technology roll-out across farm and landscape settings. State-level regulations in California that mandate annual water budgets, the European Union’s Water Reuse Regulation, and the United States Environmental Protection Agency’s infrastructure outlays are together creating an enforceable framework that favors data-driven irrigation equipment[1]Source: California State Water Resources Control Board, “Urban Water Use Objective: Adopted Regulations,” waterboards.ca.gov. Agricultural growers seeking stable crop yields during weather uncertainties, turf managers following municipal water restrictions, and financial institutions valuing water-efficiency carbon credits drive market demand. Technology suppliers are responding with integrated platforms that combine soil-moisture probes, satellite evapotranspiration feeds, and AI scheduling engines, which lower operating costs and boost return on investment. The competitive field, therefore, rewards companies that offer open, cyber-secure architectures and service subscriptions that minimize up-front capital outlays for smallholder farmers.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component, sensors held 38% of the smart irrigation market share in 2024, while soil-moisture sensors are forecast to grow at 21.4% CAGR through 2030. </w:t>
      </w:r>
    </w:p>
    <w:p>
      <w:pPr/>
      <w:r>
        <w:rPr>
          <w:rFonts w:ascii="Helvetica Light" w:hAnsi="Helvetica Light" w:cs="Helvetica Light"/>
          <w:sz w:val="24"/>
          <w:sz-cs w:val="24"/>
        </w:rPr>
        <w:t xml:space="preserve">* By system type, sensor-based systems captured 56% revenue share of the smart irrigation market size in 2024 and are projected to expand at 19.8% CAGR to 2030. </w:t>
      </w:r>
    </w:p>
    <w:p>
      <w:pPr/>
      <w:r>
        <w:rPr>
          <w:rFonts w:ascii="Helvetica Light" w:hAnsi="Helvetica Light" w:cs="Helvetica Light"/>
          <w:sz w:val="24"/>
          <w:sz-cs w:val="24"/>
        </w:rPr>
        <w:t xml:space="preserve">* By application, agriculture accounted for 62% of the smart irrigation market demand in 2024, and the greenhouse automation is set to rise at a 20.3% CAGR to 2030. </w:t>
      </w:r>
    </w:p>
    <w:p>
      <w:pPr/>
      <w:r>
        <w:rPr>
          <w:rFonts w:ascii="Helvetica Light" w:hAnsi="Helvetica Light" w:cs="Helvetica Light"/>
          <w:sz w:val="24"/>
          <w:sz-cs w:val="24"/>
        </w:rPr>
        <w:t xml:space="preserve">* By irrigation type, drip and micro-irrigation recorded 52% of the smart irrigation market size in 2024, while subsurface drip irrigation is anticipated to advance at a 20% CAGR through 2030. </w:t>
      </w:r>
    </w:p>
    <w:p>
      <w:pPr/>
      <w:r>
        <w:rPr>
          <w:rFonts w:ascii="Helvetica Light" w:hAnsi="Helvetica Light" w:cs="Helvetica Light"/>
          <w:sz w:val="24"/>
          <w:sz-cs w:val="24"/>
        </w:rPr>
        <w:t xml:space="preserve">* By geography, North America led with a 45% share of the smart irrigation market in 2024, and Asia-Pacific represents the fastest-growing region at 19.2% CAGR to 2030. </w:t>
      </w:r>
    </w:p>
    <w:p>
      <w:pPr/>
      <w:r>
        <w:rPr>
          <w:rFonts w:ascii="Helvetica Light" w:hAnsi="Helvetica Light" w:cs="Helvetica Light"/>
          <w:sz w:val="24"/>
          <w:sz-cs w:val="24"/>
        </w:rPr>
        <w:t xml:space="preserve">* The Toro Company, Rain Bird Corporation, Lindsay Corporation, Valmont Industries, Inc., and Netafim (Orbia) together commanded 45.2% combined market share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Smart Irrigation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Government water-use regulations and subsidies | +4.2% | Global, with strongest impact in North America and EU | Medium term (2-4 years) | </w:t>
      </w:r>
    </w:p>
    <w:p>
      <w:pPr/>
      <w:r>
        <w:rPr>
          <w:rFonts w:ascii="Helvetica Light" w:hAnsi="Helvetica Light" w:cs="Helvetica Light"/>
          <w:sz w:val="24"/>
          <w:sz-cs w:val="24"/>
        </w:rPr>
        <w:t xml:space="preserve">Rapid adoption of IoT sensors and cloud analytics | +3.8% | Global, with Asia-Pacific leading adoption velocity | Short term (≤ 2 years) | </w:t>
      </w:r>
    </w:p>
    <w:p>
      <w:pPr/>
      <w:r>
        <w:rPr>
          <w:rFonts w:ascii="Helvetica Light" w:hAnsi="Helvetica Light" w:cs="Helvetica Light"/>
          <w:sz w:val="24"/>
          <w:sz-cs w:val="24"/>
        </w:rPr>
        <w:t xml:space="preserve">Rising demand for high-value horticulture and turf management | +2.9% | North America, Europe, with expansion to Asia-Pacific urban centers | Medium term (2-4 years) | </w:t>
      </w:r>
    </w:p>
    <w:p>
      <w:pPr/>
      <w:r>
        <w:rPr>
          <w:rFonts w:ascii="Helvetica Light" w:hAnsi="Helvetica Light" w:cs="Helvetica Light"/>
          <w:sz w:val="24"/>
          <w:sz-cs w:val="24"/>
        </w:rPr>
        <w:t xml:space="preserve">Satellite-driven evapotranspiration scheduling adoption | +2.1% | Global, with early deployment in water-stressed regions | Long term (≥ 4 years) | </w:t>
      </w:r>
    </w:p>
    <w:p>
      <w:pPr/>
      <w:r>
        <w:rPr>
          <w:rFonts w:ascii="Helvetica Light" w:hAnsi="Helvetica Light" w:cs="Helvetica Light"/>
          <w:sz w:val="24"/>
          <w:sz-cs w:val="24"/>
        </w:rPr>
        <w:t xml:space="preserve">Emergence of irrigation-as-a-service business models | +1.8% | Asia-Pacific core, spill-over to Middle East and Africa, and South America | Medium term (2-4 years) | </w:t>
      </w:r>
    </w:p>
    <w:p>
      <w:pPr/>
      <w:r>
        <w:rPr>
          <w:rFonts w:ascii="Helvetica Light" w:hAnsi="Helvetica Light" w:cs="Helvetica Light"/>
          <w:sz w:val="24"/>
          <w:sz-cs w:val="24"/>
        </w:rPr>
        <w:t xml:space="preserve">Carbon-credit monetization for water-efficient farming | +1.4% | Global, with regulatory frameworks developing in EU and North America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remains moderately fragmented, with the five largest firms accounting for only 45.2% of combined revenue in 2024, providing significant opportunities for specialists and new entrants. The Toro Company topped the chart with a significant share through an array of residential and commercial controllers, sensors, and drip lines. Rain Bird Corporation, leveraging brand equity and global distribution. Valmont Industries, Inc. and Lindsay Corporation blend hardware with telematics on center-pivot platforms, while Netafim Ltd. (Orbia Advance Corporation, S.A.B. de C.V.)’s agronomic advisory service underpins its drip leadership.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Consolidation appears mostly in strategic technology acquisitions rather than large-scale mergers. Valmont’s 2025 unification of four digital platforms into AgSense 365 exemplifies a move to improve user experience and customer retention. Rain Bird’s purchase of solar-powered controller start-up OtO broadens its homeowner portfolio and shortens innovation cycles. The Toro Company’s acquisition of Xiamen Xiangfeng strengthens cost competitiveness in micro-irrigation manufacturing. Start-ups such as Irrigreen and CropX secure venture funding by targeting robotics and sensor analytics niches, introducing competitive tension that pushes incumbents to accelerate R&amp;D.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Suppliers now prioritize software and subscription revenues over one-time hardware sales. Service contracts that bundle monitoring, crop consulting, and carbon credit verification expand gross margins and lock in customers. Firms also differentiate through cybersecurity certifications as farms become recognized attack surfaces. Satellite partnerships, evidenced by Netafim Ltd. (Orbia Advance Corporation, S.A.B. de C.V.) linking with OpenET imagery, create data moats that are hard to replicate. Collectively, these dynamics indicate a contest where algorithm quality, platform openness, and service agility shape competitive advantage in the smart irrigation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Irrigation Industry Leaders* The Toro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Rain Bird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Lindsay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Valmont Industries,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Netafim Ltd. (Orbia Advance Corporation, S.A.B. de C.V.)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Smart Irrigation Market Report ScopeBy ComponentControllers | </w:t>
      </w:r>
    </w:p>
    <w:p>
      <w:pPr/>
      <w:r>
        <w:rPr>
          <w:rFonts w:ascii="Helvetica Light" w:hAnsi="Helvetica Light" w:cs="Helvetica Light"/>
          <w:sz w:val="24"/>
          <w:sz-cs w:val="24"/>
        </w:rPr>
        <w:t xml:space="preserve">Sensors | </w:t>
      </w:r>
    </w:p>
    <w:p>
      <w:pPr/>
      <w:r>
        <w:rPr>
          <w:rFonts w:ascii="Helvetica Light" w:hAnsi="Helvetica Light" w:cs="Helvetica Light"/>
          <w:sz w:val="24"/>
          <w:sz-cs w:val="24"/>
        </w:rPr>
        <w:t xml:space="preserve">Water/Flow Meters | </w:t>
      </w:r>
    </w:p>
    <w:p>
      <w:pPr/>
      <w:r>
        <w:rPr>
          <w:rFonts w:ascii="Helvetica Light" w:hAnsi="Helvetica Light" w:cs="Helvetica Light"/>
          <w:sz w:val="24"/>
          <w:sz-cs w:val="24"/>
        </w:rPr>
        <w:t xml:space="preserve">Software and Services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New Zealand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 Saudi Arabia | </w:t>
      </w:r>
    </w:p>
    <w:p>
      <w:pPr/>
      <w:r>
        <w:rPr>
          <w:rFonts w:ascii="Helvetica Light" w:hAnsi="Helvetica Light" w:cs="Helvetica Light"/>
          <w:sz w:val="24"/>
          <w:sz-cs w:val="24"/>
        </w:rPr>
        <w:t xml:space="preserve"> | Israel | </w:t>
      </w:r>
    </w:p>
    <w:p>
      <w:pPr/>
      <w:r>
        <w:rPr>
          <w:rFonts w:ascii="Helvetica Light" w:hAnsi="Helvetica Light" w:cs="Helvetica Light"/>
          <w:sz w:val="24"/>
          <w:sz-cs w:val="24"/>
        </w:rPr>
        <w:t xml:space="preserve"> | Rest of Middle East | </w:t>
      </w:r>
    </w:p>
    <w:p>
      <w:pPr/>
      <w:r>
        <w:rPr>
          <w:rFonts w:ascii="Helvetica Light" w:hAnsi="Helvetica Light" w:cs="Helvetica Light"/>
          <w:sz w:val="24"/>
          <w:sz-cs w:val="24"/>
        </w:rPr>
        <w:t xml:space="preserve">Africa | South Africa | </w:t>
      </w:r>
    </w:p>
    <w:p>
      <w:pPr/>
      <w:r>
        <w:rPr>
          <w:rFonts w:ascii="Helvetica Light" w:hAnsi="Helvetica Light" w:cs="Helvetica Light"/>
          <w:sz w:val="24"/>
          <w:sz-cs w:val="24"/>
        </w:rPr>
        <w:t xml:space="preserve"> | Kenya | </w:t>
      </w:r>
    </w:p>
    <w:p>
      <w:pPr/>
      <w:r>
        <w:rPr>
          <w:rFonts w:ascii="Helvetica Light" w:hAnsi="Helvetica Light" w:cs="Helvetica Light"/>
          <w:sz w:val="24"/>
          <w:sz-cs w:val="24"/>
        </w:rPr>
        <w:t xml:space="preserve">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smart irrigation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smart irrigation market size stands at USD 2.5 billion in 2025 and is on course to reach USD 5.8 billion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the smart irrigation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leads, holding 45% revenue share in 2024 owing to supportive regulations and mature precision-agriculture infrastructure.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component segment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Soil-moisture szensors are the fastest, expanding at a 21.4% CAGR through 2030 due to their critical data role in precision scheduling.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fragmented is the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top five vendors control 45.2% of revenue, indicating moderate fragmentation with ample room for specialized entrants.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greenhouse applications growing quickly?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Controlled-environment agriculture demands precise water and climate management, driving a 20.3% CAGR in greenhouse smart irrigation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small farmers overcoming high capital costs?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Irrigation-as-a-service contracts and government subsidies, such as India's PM-KUSUM, reduce up-front expenses by converting equipment purchases into manageable operating fees.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