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Smart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Smart, Active &amp; Intelligent Packaging (Packaging)  </w:t>
      </w:r>
    </w:p>
    <w:p>
      <w:pPr/>
      <w:r>
        <w:rPr>
          <w:rFonts w:ascii="Helvetica Light" w:hAnsi="Helvetica Light" w:cs="Helvetica Light"/>
          <w:sz w:val="24"/>
          <w:sz-cs w:val="24"/>
        </w:rPr>
        <w:t xml:space="preserve">&gt; **Source:** [https://www.mordorintelligence.com/industry-reports/smart-packaging-market](https://www.mordorintelligence.com/industry-reports/smart-packaging-market)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25.84 billion |</w:t>
      </w:r>
    </w:p>
    <w:p>
      <w:pPr/>
      <w:r>
        <w:rPr>
          <w:rFonts w:ascii="Helvetica Light" w:hAnsi="Helvetica Light" w:cs="Helvetica Light"/>
          <w:sz w:val="24"/>
          <w:sz-cs w:val="24"/>
        </w:rPr>
        <w:t xml:space="preserve">| **Projected Forecast (2031)** | USD 25.84 billion |</w:t>
      </w:r>
    </w:p>
    <w:p>
      <w:pPr/>
      <w:r>
        <w:rPr>
          <w:rFonts w:ascii="Helvetica Light" w:hAnsi="Helvetica Light" w:cs="Helvetica Light"/>
          <w:sz w:val="24"/>
          <w:sz-cs w:val="24"/>
        </w:rPr>
        <w:t xml:space="preserve">| **Growth Rate (CAGR)** | 7.41 %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Smart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Packaging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Packaging Market: Market Share by Technology](images/chart_4.png)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Packaging Market: Market Share by Component](images/chart_5.png)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Packaging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25.84 Billion | </w:t>
      </w:r>
    </w:p>
    <w:p>
      <w:pPr/>
      <w:r>
        <w:rPr>
          <w:rFonts w:ascii="Helvetica Light" w:hAnsi="Helvetica Light" w:cs="Helvetica Light"/>
          <w:sz w:val="24"/>
          <w:sz-cs w:val="24"/>
        </w:rPr>
        <w:t xml:space="preserve">Market Size (2031) | USD 36.94 Billion | </w:t>
      </w:r>
    </w:p>
    <w:p>
      <w:pPr/>
      <w:r>
        <w:rPr>
          <w:rFonts w:ascii="Helvetica Light" w:hAnsi="Helvetica Light" w:cs="Helvetica Light"/>
          <w:sz w:val="24"/>
          <w:sz-cs w:val="24"/>
        </w:rPr>
        <w:t xml:space="preserve">Growth Rate (2026 - 2031) | 7.41 %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Packaging Market Analysis by Mordor IntelligenceThe smart packaging market size stood at USD 25.84 billion in 2026 and is projected to reach USD 36.94 billion by 2031, reflecting a 7.41% CAGR over the forecast period. The current smart packaging market size demonstrates how printed electronics, antimicrobial coatings, and IoT connectivity are redefining packages as active data points across digitized supply chains. Steady demand for shelf-life extension films in online grocery, falling RFID tag costs, and serialization mandates in pharmaceuticals jointly reinforce growth momentum. In parallel, European circular-economy rules, China’s cold-chain modernization, and item-level inventory strategies in North American retail are widening the addressable base for technology vendors. Brands also view connected packs as a gateway to first-party consumer insights, an advantage that gains importance as browser cookies fade.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technology, active formats led with 46.54% smart packaging market share in 2025, while intelligent formats are on course for the fastest 9.23% CAGR through 2031.</w:t>
      </w:r>
    </w:p>
    <w:p>
      <w:pPr/>
      <w:r>
        <w:rPr>
          <w:rFonts w:ascii="Helvetica Light" w:hAnsi="Helvetica Light" w:cs="Helvetica Light"/>
          <w:sz w:val="24"/>
          <w:sz-cs w:val="24"/>
        </w:rPr>
        <w:t xml:space="preserve">* By material, plastics commanded 42.43% share of the smart packaging market size in 2025; biodegradable polymers are forecast to post the strongest 8.43% CAGR between 2026 and 2031.</w:t>
      </w:r>
    </w:p>
    <w:p>
      <w:pPr/>
      <w:r>
        <w:rPr>
          <w:rFonts w:ascii="Helvetica Light" w:hAnsi="Helvetica Light" w:cs="Helvetica Light"/>
          <w:sz w:val="24"/>
          <w:sz-cs w:val="24"/>
        </w:rPr>
        <w:t xml:space="preserve">* By component, indicators contributed 38.64% revenue in 2025, and sensors are tracking an 8.83% CAGR through 2031.</w:t>
      </w:r>
    </w:p>
    <w:p>
      <w:pPr/>
      <w:r>
        <w:rPr>
          <w:rFonts w:ascii="Helvetica Light" w:hAnsi="Helvetica Light" w:cs="Helvetica Light"/>
          <w:sz w:val="24"/>
          <w:sz-cs w:val="24"/>
        </w:rPr>
        <w:t xml:space="preserve">* By end-user, food accounted for 28.76% of demand in 2025, whereas pharmaceuticals are set to expand at an 8.76% CAGR to 2031.</w:t>
      </w:r>
    </w:p>
    <w:p>
      <w:pPr/>
      <w:r>
        <w:rPr>
          <w:rFonts w:ascii="Helvetica Light" w:hAnsi="Helvetica Light" w:cs="Helvetica Light"/>
          <w:sz w:val="24"/>
          <w:sz-cs w:val="24"/>
        </w:rPr>
        <w:t xml:space="preserve">* By geography, North America remained the largest regional contributor with 39.74% revenue share in 2025; Asia-Pacific is poised for the fastest 9.76% CAGR out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Smart Packaging Market*Driver | (~) % Impact on CAGR Forecast | Geographic Relevance | Impact Timeline | </w:t>
      </w:r>
    </w:p>
    <w:p>
      <w:pPr/>
      <w:r>
        <w:rPr>
          <w:rFonts w:ascii="Helvetica Light" w:hAnsi="Helvetica Light" w:cs="Helvetica Light"/>
          <w:sz w:val="24"/>
          <w:sz-cs w:val="24"/>
        </w:rPr>
        <w:t xml:space="preserve">Advancement in Printed Electronics Enabling Cost-effective RFID and NFC Tags | +1.2% | Global, with early adoption in North America and Asia-Pacific | Medium term (2-4 years) | </w:t>
      </w:r>
    </w:p>
    <w:p>
      <w:pPr/>
      <w:r>
        <w:rPr>
          <w:rFonts w:ascii="Helvetica Light" w:hAnsi="Helvetica Light" w:cs="Helvetica Light"/>
          <w:sz w:val="24"/>
          <w:sz-cs w:val="24"/>
        </w:rPr>
        <w:t xml:space="preserve">Growing Demand for Real-time Food Quality Monitoring in E-commerce Cold Chains | +1.5% | North America, Europe, and urban Asia-Pacific | Short term (≤2 years) | </w:t>
      </w:r>
    </w:p>
    <w:p>
      <w:pPr/>
      <w:r>
        <w:rPr>
          <w:rFonts w:ascii="Helvetica Light" w:hAnsi="Helvetica Light" w:cs="Helvetica Light"/>
          <w:sz w:val="24"/>
          <w:sz-cs w:val="24"/>
        </w:rPr>
        <w:t xml:space="preserve">Stringent Anti-counterfeiting Regulations in Pharmaceutical Supply Chains | +1.3% | North America, Europe, with spillover to South America and Middle East | Long term (≥4 years) | </w:t>
      </w:r>
    </w:p>
    <w:p>
      <w:pPr/>
      <w:r>
        <w:rPr>
          <w:rFonts w:ascii="Helvetica Light" w:hAnsi="Helvetica Light" w:cs="Helvetica Light"/>
          <w:sz w:val="24"/>
          <w:sz-cs w:val="24"/>
        </w:rPr>
        <w:t xml:space="preserve">Consumer Preference for Sustainable Packaging with Integrated Freshness Indicators | +0.9% | Europe, North America, and Australia | Medium term (2-4 years) | </w:t>
      </w:r>
    </w:p>
    <w:p>
      <w:pPr/>
      <w:r>
        <w:rPr>
          <w:rFonts w:ascii="Helvetica Light" w:hAnsi="Helvetica Light" w:cs="Helvetica Light"/>
          <w:sz w:val="24"/>
          <w:sz-cs w:val="24"/>
        </w:rPr>
        <w:t xml:space="preserve">Adoption of IoT-enabled Packaging by CPG Brands for Direct-to-Consumer Engagement | +1.0% | North America, Western Europe, and Japan | Medium term (2-4 years) | </w:t>
      </w:r>
    </w:p>
    <w:p>
      <w:pPr/>
      <w:r>
        <w:rPr>
          <w:rFonts w:ascii="Helvetica Light" w:hAnsi="Helvetica Light" w:cs="Helvetica Light"/>
          <w:sz w:val="24"/>
          <w:sz-cs w:val="24"/>
        </w:rPr>
        <w:t xml:space="preserve">Rapid Growth of Smart Retail Shelves Requiring Embedded Intelligent Packaging | +0.8% | North America, Europe, and select Asia-Pacific metros | Long term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ten players accounted for nearly 45% of the revenue in 2025, indicating moderate concentration. Scale converters like Amcor and Sealed Air synchronize oxygen-scavenging know-how with global plant footprints, winning multi-year contracts from food and pharma brands.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specialists such as Pragmatic Semiconductor and Thin Film Electronics push printed IC costs below USD 0.05, unlocking item-level tagging for mass retail. Patent data points to focus areas, including a filing by Avery Dennison for a tamper-evident NFC strip that self-destructs when peeled, targeting drug safety, while a major chemical supplier patented a dual-function film that scavenges oxygen and signals pH shifts.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intelligent packs form a hotly contested niche. Stora Enso and Huhtamaki are piloting paperboard substrates with embedded circuits that meet EN 13432 composting rules. Interoperability remains a hurdle as ISO works toward unified calibration protocols, yet regional divergence in data privacy and waste-handling priorities slows consensus. White space persists in artisan food and emerging-market drug channels, where run lengths are short, and capital is tight, leaving opportunities for modular, lease-based equipment providers.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Packaging Industry Leaders* Sealed Air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Ball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Huhtamaki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report, smart packaging refers to packaging formats that add a measurable function beyond containment and labeling, such as identification, tracking, condition sensing, or consumer interaction, and the related materials and components needed to enable those functions.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general packaging that only uses standard printing or conventional barcodes without smart, trackable, or sensor-driven functionality.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Active Packaging</w:t>
      </w:r>
    </w:p>
    <w:p>
      <w:pPr/>
      <w:r>
        <w:rPr>
          <w:rFonts w:ascii="Helvetica Light" w:hAnsi="Helvetica Light" w:cs="Helvetica Light"/>
          <w:sz w:val="24"/>
          <w:sz-cs w:val="24"/>
        </w:rPr>
        <w:t xml:space="preserve">* Intelligent Packaging</w:t>
      </w:r>
    </w:p>
    <w:p>
      <w:pPr/>
      <w:r>
        <w:rPr>
          <w:rFonts w:ascii="Helvetica Light" w:hAnsi="Helvetica Light" w:cs="Helvetica Light"/>
          <w:sz w:val="24"/>
          <w:sz-cs w:val="24"/>
        </w:rPr>
        <w:t xml:space="preserve">* Modified Atmosphere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Paper and Paperboard</w:t>
      </w:r>
    </w:p>
    <w:p>
      <w:pPr/>
      <w:r>
        <w:rPr>
          <w:rFonts w:ascii="Helvetica Light" w:hAnsi="Helvetica Light" w:cs="Helvetica Light"/>
          <w:sz w:val="24"/>
          <w:sz-cs w:val="24"/>
        </w:rPr>
        <w:t xml:space="preserve">* Plastic</w:t>
      </w:r>
    </w:p>
    <w:p>
      <w:pPr/>
      <w:r>
        <w:rPr>
          <w:rFonts w:ascii="Helvetica Light" w:hAnsi="Helvetica Light" w:cs="Helvetica Light"/>
          <w:sz w:val="24"/>
          <w:sz-cs w:val="24"/>
        </w:rPr>
        <w:t xml:space="preserve">* Glass</w:t>
      </w:r>
    </w:p>
    <w:p>
      <w:pPr/>
      <w:r>
        <w:rPr>
          <w:rFonts w:ascii="Helvetica Light" w:hAnsi="Helvetica Light" w:cs="Helvetica Light"/>
          <w:sz w:val="24"/>
          <w:sz-cs w:val="24"/>
        </w:rPr>
        <w:t xml:space="preserve">* Metal</w:t>
      </w:r>
    </w:p>
    <w:p>
      <w:pPr/>
      <w:r>
        <w:rPr>
          <w:rFonts w:ascii="Helvetica Light" w:hAnsi="Helvetica Light" w:cs="Helvetica Light"/>
          <w:sz w:val="24"/>
          <w:sz-cs w:val="24"/>
        </w:rPr>
        <w:t xml:space="preserve">* Biodegradable Polymers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Sensors</w:t>
      </w:r>
    </w:p>
    <w:p>
      <w:pPr/>
      <w:r>
        <w:rPr>
          <w:rFonts w:ascii="Helvetica Light" w:hAnsi="Helvetica Light" w:cs="Helvetica Light"/>
          <w:sz w:val="24"/>
          <w:sz-cs w:val="24"/>
        </w:rPr>
        <w:t xml:space="preserve">* Indicators</w:t>
      </w:r>
    </w:p>
    <w:p>
      <w:pPr/>
      <w:r>
        <w:rPr>
          <w:rFonts w:ascii="Helvetica Light" w:hAnsi="Helvetica Light" w:cs="Helvetica Light"/>
          <w:sz w:val="24"/>
          <w:sz-cs w:val="24"/>
        </w:rPr>
        <w:t xml:space="preserve">* Data Carriers</w:t>
      </w:r>
    </w:p>
    <w:p>
      <w:pPr/>
      <w:r>
        <w:rPr>
          <w:rFonts w:ascii="Helvetica Light" w:hAnsi="Helvetica Light" w:cs="Helvetica Light"/>
          <w:sz w:val="24"/>
          <w:sz-cs w:val="24"/>
        </w:rPr>
        <w:t xml:space="preserve">* Antimicrobial Agents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Food</w:t>
      </w:r>
    </w:p>
    <w:p>
      <w:pPr/>
      <w:r>
        <w:rPr>
          <w:rFonts w:ascii="Helvetica Light" w:hAnsi="Helvetica Light" w:cs="Helvetica Light"/>
          <w:sz w:val="24"/>
          <w:sz-cs w:val="24"/>
        </w:rPr>
        <w:t xml:space="preserve">* Beverage</w:t>
      </w:r>
    </w:p>
    <w:p>
      <w:pPr/>
      <w:r>
        <w:rPr>
          <w:rFonts w:ascii="Helvetica Light" w:hAnsi="Helvetica Light" w:cs="Helvetica Light"/>
          <w:sz w:val="24"/>
          <w:sz-cs w:val="24"/>
        </w:rPr>
        <w:t xml:space="preserve">* Pharmaceuticals</w:t>
      </w:r>
    </w:p>
    <w:p>
      <w:pPr/>
      <w:r>
        <w:rPr>
          <w:rFonts w:ascii="Helvetica Light" w:hAnsi="Helvetica Light" w:cs="Helvetica Light"/>
          <w:sz w:val="24"/>
          <w:sz-cs w:val="24"/>
        </w:rPr>
        <w:t xml:space="preserve">* Cosmetics and Personal Care</w:t>
      </w:r>
    </w:p>
    <w:p>
      <w:pPr/>
      <w:r>
        <w:rPr>
          <w:rFonts w:ascii="Helvetica Light" w:hAnsi="Helvetica Light" w:cs="Helvetica Light"/>
          <w:sz w:val="24"/>
          <w:sz-cs w:val="24"/>
        </w:rPr>
        <w:t xml:space="preserve">* Electronics</w:t>
      </w:r>
    </w:p>
    <w:p>
      <w:pPr/>
      <w:r>
        <w:rPr>
          <w:rFonts w:ascii="Helvetica Light" w:hAnsi="Helvetica Light" w:cs="Helvetica Light"/>
          <w:sz w:val="24"/>
          <w:sz-cs w:val="24"/>
        </w:rPr>
        <w:t xml:space="preserve">* Other End-user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 and New Zealand</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smart packaging market in 2026 and what growth is expected?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smart packaging market size reached USD 25.84 billion in 2026 and is forecast to hit USD 36.94 billion by 2031, delivering a 7.41%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technology segment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Intelligent formats, driven by low-cost RFID and real-time data needs, are forecast to grow at a 9.23%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fueling smart packaging demand in pharmaceuticals?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Unit-level serialization mandates in the United States, European Union, and India push converters to embed RFID or 2D codes and temperature indicators, supporting an 8.76% CAGR through 2031 for pharmaceutical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biodegradable smart packs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 regulations require all packaging to be recyclable or compostable by 2030, prompting brands to shift to polylactic-acid and paperboard substrates that integrate compostable freshness indicators.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grow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register the highest regional CAGR at 9.76% thanks to China's cold-chain investments and India's serialization drive.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chief barrier for new entrants?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capital expenditure, often topping USD 15 million per line for sensor integration and chip placement, extends payback periods and limits participation from smaller converters.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