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SOP Fertilizer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Fertilizers, Crop Nutrition &amp; Soil Health (Agriculture &amp; Agribusiness)  </w:t>
      </w:r>
    </w:p>
    <w:p>
      <w:pPr/>
      <w:r>
        <w:rPr>
          <w:rFonts w:ascii="Helvetica Light" w:hAnsi="Helvetica Light" w:cs="Helvetica Light"/>
          <w:sz w:val="24"/>
          <w:sz-cs w:val="24"/>
        </w:rPr>
        <w:t xml:space="preserve">&gt; **Source:** [https://www.mordorintelligence.com/industry-reports/sop-fertilizer-market](https://www.mordorintelligence.com/industry-reports/sop-fertilizer-market)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5.27 billion |</w:t>
      </w:r>
    </w:p>
    <w:p>
      <w:pPr/>
      <w:r>
        <w:rPr>
          <w:rFonts w:ascii="Helvetica Light" w:hAnsi="Helvetica Light" w:cs="Helvetica Light"/>
          <w:sz w:val="24"/>
          <w:sz-cs w:val="24"/>
        </w:rPr>
        <w:t xml:space="preserve">| **Projected Forecast (2031)** | USD 5.27 billion |</w:t>
      </w:r>
    </w:p>
    <w:p>
      <w:pPr/>
      <w:r>
        <w:rPr>
          <w:rFonts w:ascii="Helvetica Light" w:hAnsi="Helvetica Light" w:cs="Helvetica Light"/>
          <w:sz w:val="24"/>
          <w:sz-cs w:val="24"/>
        </w:rPr>
        <w:t xml:space="preserve">| **Growth Rate (CAGR)** | 6.16 %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SOP Fertilizer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![SOP Fertilizer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![SOP Fertilizer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![SOP Fertilizer Market Share by Crop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![SOP Fertilizer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![SOP Fertilizer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5.27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6.77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6.16 %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SOP Fertilizer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SOP market was valued at USD 5.02 billion in 2025 and is anticipated to grow from USD 5.27 billion in 2026 to USD 6.77 billion by 2031, at a CAGR of 6.16% during the forecast period 2026–2031. The market is supported by a steady shift in fertilizer demand away from chloride-bearing potassium sources in crops where quality, shelf life, and export acceptance directly influence farm returns. The market is also benefiting from wider fertigation use in protected cultivation, as these systems require chloride-free and fully water-soluble nutrient inputs. Price discipline remains relevant, but the premium over alternative potassium sources remains defensible in horticulture programs supplying quality-focused domestic and export channels. Supply remains moderately concentrated, with integrated producers holding strong positions in premium grades while secondary manufacturers compete in standard products. These dynamics are keeping the market focused on feedstock security, soluble-grade expansion, and selective capacity additions in regions with high horticulture intensity.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type, granular SOP was the largest segment and held 48.5% of the SOP fertilizer market share in 2025, while water-soluble SOP is the fastest growing segment and is anticipated to expand at a 7.8%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mode, soil application was the largest segment and held 39.0% of the market share in 2025, while fertigation is the fastest growing segment and is anticipated to expand at a 7.2%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crop type, horticultural crop was the largest segment and held 52.0% of the SOP fertilizer market size in 2025, while horticultural crop is also the fastest growing segment and is anticipated to expand at a 7.1%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was the largest segment and held 38.5% of the market share in 2025, while South America is the fastest growing segment and is anticipated to expand at a 6.4%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SOP Fertilizer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demand for chloride-free</w:t>
      </w:r>
    </w:p>
    <w:p>
      <w:pPr/>
      <w:r>
        <w:rPr>
          <w:rFonts w:ascii="Helvetica Light" w:hAnsi="Helvetica Light" w:cs="Helvetica Light"/>
          <w:sz w:val="24"/>
          <w:sz-cs w:val="24"/>
        </w:rPr>
        <w:t xml:space="preserve"> potassium nutrition in high-value crops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+1.4%</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core concentration in Asia-Pacific, Europe,</w:t>
      </w:r>
    </w:p>
    <w:p>
      <w:pPr/>
      <w:r>
        <w:rPr>
          <w:rFonts w:ascii="Helvetica Light" w:hAnsi="Helvetica Light" w:cs="Helvetica Light"/>
          <w:sz w:val="24"/>
          <w:sz-cs w:val="24"/>
        </w:rPr>
        <w:t xml:space="preserve"> and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protected cultivation and</w:t>
      </w:r>
    </w:p>
    <w:p>
      <w:pPr/>
      <w:r>
        <w:rPr>
          <w:rFonts w:ascii="Helvetica Light" w:hAnsi="Helvetica Light" w:cs="Helvetica Light"/>
          <w:sz w:val="24"/>
          <w:sz-cs w:val="24"/>
        </w:rPr>
        <w:t xml:space="preserve"> horticulture-driven fertigation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core, spill-over to the Middle East and</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Soil salinity concerns accelerating</w:t>
      </w:r>
    </w:p>
    <w:p>
      <w:pPr/>
      <w:r>
        <w:rPr>
          <w:rFonts w:ascii="Helvetica Light" w:hAnsi="Helvetica Light" w:cs="Helvetica Light"/>
          <w:sz w:val="24"/>
          <w:sz-cs w:val="24"/>
        </w:rPr>
        <w:t xml:space="preserve"> adoption of low-chloride fertilizers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South Asia, and coastal Southeast Asia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Precision nutrient management</w:t>
      </w:r>
    </w:p>
    <w:p>
      <w:pPr/>
      <w:r>
        <w:rPr>
          <w:rFonts w:ascii="Helvetica Light" w:hAnsi="Helvetica Light" w:cs="Helvetica Light"/>
          <w:sz w:val="24"/>
          <w:sz-cs w:val="24"/>
        </w:rPr>
        <w:t xml:space="preserve"> improving uptake efficiency in specialty crops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and technology-forward growers in</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Government support for export-oriented</w:t>
      </w:r>
    </w:p>
    <w:p>
      <w:pPr/>
      <w:r>
        <w:rPr>
          <w:rFonts w:ascii="Helvetica Light" w:hAnsi="Helvetica Light" w:cs="Helvetica Light"/>
          <w:sz w:val="24"/>
          <w:sz-cs w:val="24"/>
        </w:rPr>
        <w:t xml:space="preserve"> fruit and vegetable production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 the Middle East, and Africa with export</w:t>
      </w:r>
    </w:p>
    <w:p>
      <w:pPr/>
      <w:r>
        <w:rPr>
          <w:rFonts w:ascii="Helvetica Light" w:hAnsi="Helvetica Light" w:cs="Helvetica Light"/>
          <w:sz w:val="24"/>
          <w:sz-cs w:val="24"/>
        </w:rPr>
        <w:t xml:space="preserve"> exposure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in water-soluble fertilizer</w:t>
      </w:r>
    </w:p>
    <w:p>
      <w:pPr/>
      <w:r>
        <w:rPr>
          <w:rFonts w:ascii="Helvetica Light" w:hAnsi="Helvetica Light" w:cs="Helvetica Light"/>
          <w:sz w:val="24"/>
          <w:sz-cs w:val="24"/>
        </w:rPr>
        <w:t xml:space="preserve"> adoption across micro-irrigated farms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the Middle East, and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SOP market remains moderately concentrated, with the top five producers, K+S Aktiengesellschaft, Tessenderlo Group, SQM S.A., ICL Group Ltd., and Compass Minerals International, accounting for a major share in 2025. This structure gives the market a mix of strong integrated suppliers at the premium end and a large number of regional manufacturers, particularly in China, that compete more heavily in standard grades. Integrated producers hold an advantage because feedstock access, product consistency, and logistics reliability matter more as buyers shift toward soluble and quality-assured products. This balance keeps competition active, while also increasing the value of scale and resource security in the SOP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activity in the market is increasingly focused on asset quality, local manufacturing, and long-term feedstock positioning. In Q1 2026, ICL Group Ltd. established a new specialty and water-soluble fertilizer production facility in Maharashtra, India, strengthening its position in horticulture and protected cultivation demand segments. In May 2026, EuroChem Group AG launched Phase II of its Kazakhstan investment project and continued work on a Phase III chemical complex that includes a SOP facility scheduled for completion in 2027. These developments indicate that the market is rewarding companies that combine capacity growth with tighter control over operations and end-market reach.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clear shift in the market is the growing importance of certification, transparency, and supply reliability in premium crop chains. Buyers in organic, greenhouse, and export-oriented fresh produce programs are placing greater weight on documented product quality and dependable fulfillment. This makes it more difficult for smaller suppliers that compete primarily on price and have limited traceability or technical support. At the same time, larger producers are using portfolio depth and regional distribution to defend market share as demand becomes more specialized.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SOP Fertilizer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Nutrien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SQM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ICL Group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K+S Aktiengesellschaft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Tessenderlo Group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SOP Fertilizer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Sulfate of Potash (SOP) is a premium, chloride-free potassium fertilizer (K₂SO₄) that supplies both potassium (K₂O) and sulfur (S) to plants, making it ideal for chloride-sensitive, high-value crops such as fruits, vegetables, and tobacco.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SOP Market is Segmented by Type (Standard SOP, Granular SOP, Water-Soluble SOP, and Other SOP Types), by Application Mode (Soil, Foliar, and Fertigation), by Crop Type (Field Crops, Horticultural Crops, and Turf and Ornamental), and by Geography (North America, Europe, Asia-Pacific, South America, the Middle East, and Africa). The Market Forecasts are Provided in Terms of Value (USD) and Volume (Metric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Standard SOP</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Granular SOP</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Water-Soluble SOP</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 SOP Types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Ukraine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Bangladesh</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Pakistan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Philippines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forecast for the SOP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SOP market is forecasted to reach USD 6.77 billion by 2031, up from USD 5.27 billion in 2026, at a 6.16%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leads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Granular Sulfate of potash (SOP) led the market with a 48.5% share in 2025 because it remains widely used in soil-applied horticulture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 horticultural crops account for the largest use of SOP?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Horticultural crops held the major demand in 2025 because fruit and vegetable producers place high value on chloride-free nutrition that supports crop quality, shelf life, and market acceptance.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anticipated to grow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is anticipated to expand the fastest at a 6.4% CAGR between 2026 and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